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063407" w14:textId="3E116ADE" w:rsidR="007A73EF" w:rsidRDefault="007A73EF" w:rsidP="007A73EF">
      <w:pPr>
        <w:rPr>
          <w:rFonts w:ascii="Arial" w:hAnsi="Arial" w:cs="Arial"/>
          <w:b/>
          <w:sz w:val="16"/>
          <w:szCs w:val="16"/>
          <w:u w:val="single"/>
        </w:rPr>
      </w:pPr>
    </w:p>
    <w:p w14:paraId="3D3D8BF5" w14:textId="77777777" w:rsidR="00B0615C" w:rsidRPr="00B70A50" w:rsidRDefault="00B0615C" w:rsidP="007A73EF">
      <w:pPr>
        <w:rPr>
          <w:rFonts w:ascii="Arial" w:hAnsi="Arial" w:cs="Arial"/>
          <w:b/>
          <w:sz w:val="16"/>
          <w:szCs w:val="16"/>
          <w:u w:val="single"/>
        </w:rPr>
      </w:pPr>
    </w:p>
    <w:p w14:paraId="45445922" w14:textId="1AE0328F" w:rsidR="0081262E" w:rsidRPr="00B70A50" w:rsidRDefault="00753A0D" w:rsidP="003D6EE8">
      <w:pPr>
        <w:spacing w:line="281" w:lineRule="auto"/>
        <w:jc w:val="center"/>
        <w:rPr>
          <w:rFonts w:ascii="Arial" w:hAnsi="Arial" w:cs="Arial"/>
          <w:b/>
          <w:bCs/>
          <w:sz w:val="32"/>
          <w:szCs w:val="32"/>
          <w:u w:val="single"/>
        </w:rPr>
      </w:pPr>
      <w:r w:rsidRPr="00B70A50">
        <w:rPr>
          <w:rFonts w:ascii="Arial" w:hAnsi="Arial"/>
          <w:b/>
          <w:sz w:val="32"/>
          <w:u w:val="single"/>
        </w:rPr>
        <w:t xml:space="preserve">La revisión de la norma EN60335-2-89:2022, que incrementa a 500 g el límite de carga de refrigerantes con propano, allana el camino a la solución </w:t>
      </w:r>
      <w:proofErr w:type="spellStart"/>
      <w:r w:rsidRPr="00B70A50">
        <w:rPr>
          <w:rFonts w:ascii="Arial" w:hAnsi="Arial"/>
          <w:b/>
          <w:sz w:val="32"/>
          <w:u w:val="single"/>
        </w:rPr>
        <w:t>scroll</w:t>
      </w:r>
      <w:proofErr w:type="spellEnd"/>
      <w:r w:rsidRPr="00B70A50">
        <w:rPr>
          <w:rFonts w:ascii="Arial" w:hAnsi="Arial"/>
          <w:b/>
          <w:sz w:val="32"/>
          <w:u w:val="single"/>
        </w:rPr>
        <w:t xml:space="preserve"> Copeland™ horizontal de velocidad variable para expositores integrales de circuito único </w:t>
      </w:r>
    </w:p>
    <w:p w14:paraId="7A783750" w14:textId="4E0EE864" w:rsidR="0081262E" w:rsidRDefault="0081262E" w:rsidP="00262379">
      <w:pPr>
        <w:spacing w:line="360" w:lineRule="auto"/>
        <w:rPr>
          <w:rFonts w:ascii="Arial" w:hAnsi="Arial"/>
          <w:i/>
          <w:sz w:val="16"/>
          <w:szCs w:val="16"/>
        </w:rPr>
      </w:pPr>
    </w:p>
    <w:p w14:paraId="2CF61447" w14:textId="77777777" w:rsidR="003D6EE8" w:rsidRPr="00B70A50" w:rsidRDefault="003D6EE8" w:rsidP="00262379">
      <w:pPr>
        <w:spacing w:line="360" w:lineRule="auto"/>
        <w:rPr>
          <w:rFonts w:ascii="Arial" w:hAnsi="Arial"/>
          <w:i/>
          <w:sz w:val="16"/>
          <w:szCs w:val="16"/>
        </w:rPr>
      </w:pPr>
    </w:p>
    <w:p w14:paraId="15DAFE53" w14:textId="212FB768" w:rsidR="00753A0D" w:rsidRPr="00B70A50" w:rsidRDefault="003C641B" w:rsidP="003D6EE8">
      <w:pPr>
        <w:spacing w:line="288" w:lineRule="auto"/>
        <w:jc w:val="both"/>
        <w:rPr>
          <w:rFonts w:ascii="Arial" w:hAnsi="Arial" w:cs="Arial"/>
          <w:bCs/>
          <w:sz w:val="20"/>
        </w:rPr>
      </w:pPr>
      <w:r w:rsidRPr="003C641B">
        <w:rPr>
          <w:rFonts w:ascii="Arial" w:hAnsi="Arial"/>
          <w:b/>
          <w:spacing w:val="-2"/>
          <w:sz w:val="22"/>
        </w:rPr>
        <w:t>NUREMBERG</w:t>
      </w:r>
      <w:r w:rsidR="007A73EF" w:rsidRPr="00B70A50">
        <w:rPr>
          <w:rFonts w:ascii="Arial" w:hAnsi="Arial"/>
          <w:b/>
          <w:spacing w:val="-2"/>
          <w:sz w:val="22"/>
        </w:rPr>
        <w:t xml:space="preserve"> </w:t>
      </w:r>
      <w:r w:rsidR="007A73EF" w:rsidRPr="00B70A50">
        <w:rPr>
          <w:rFonts w:ascii="Arial" w:hAnsi="Arial"/>
          <w:b/>
          <w:color w:val="000000" w:themeColor="text1"/>
          <w:spacing w:val="-2"/>
          <w:sz w:val="22"/>
        </w:rPr>
        <w:t xml:space="preserve">(ALEMANIA) </w:t>
      </w:r>
      <w:r w:rsidR="007A73EF" w:rsidRPr="00B70A50">
        <w:rPr>
          <w:rFonts w:ascii="Arial" w:hAnsi="Arial"/>
          <w:b/>
          <w:spacing w:val="-2"/>
          <w:sz w:val="22"/>
        </w:rPr>
        <w:t xml:space="preserve">12 de octubre de 2022 </w:t>
      </w:r>
      <w:r w:rsidR="007A73EF" w:rsidRPr="00B70A50">
        <w:rPr>
          <w:rFonts w:ascii="Arial" w:hAnsi="Arial"/>
          <w:spacing w:val="-2"/>
          <w:sz w:val="22"/>
        </w:rPr>
        <w:t xml:space="preserve">– Emerson (NYSE: EMR), </w:t>
      </w:r>
      <w:r w:rsidR="007A73EF" w:rsidRPr="00B70A50">
        <w:rPr>
          <w:rFonts w:ascii="Arial" w:hAnsi="Arial"/>
          <w:spacing w:val="-2"/>
          <w:sz w:val="20"/>
        </w:rPr>
        <w:t>presenta su solución para expositores integrales de circuito único con propano (R290) en Chillventa.</w:t>
      </w:r>
      <w:r w:rsidR="00102B49">
        <w:rPr>
          <w:rFonts w:ascii="Arial" w:hAnsi="Arial"/>
          <w:sz w:val="20"/>
        </w:rPr>
        <w:t xml:space="preserve"> </w:t>
      </w:r>
      <w:r w:rsidR="00753A0D" w:rsidRPr="00B70A50">
        <w:rPr>
          <w:rFonts w:ascii="Arial" w:hAnsi="Arial"/>
          <w:sz w:val="20"/>
        </w:rPr>
        <w:t xml:space="preserve">La solución incluye la tecnología de compresión </w:t>
      </w:r>
      <w:proofErr w:type="spellStart"/>
      <w:r w:rsidR="00753A0D" w:rsidRPr="00B70A50">
        <w:rPr>
          <w:rFonts w:ascii="Arial" w:hAnsi="Arial"/>
          <w:sz w:val="20"/>
        </w:rPr>
        <w:t>scroll</w:t>
      </w:r>
      <w:proofErr w:type="spellEnd"/>
      <w:r w:rsidR="00753A0D" w:rsidRPr="00B70A50">
        <w:rPr>
          <w:rFonts w:ascii="Arial" w:hAnsi="Arial"/>
          <w:sz w:val="20"/>
        </w:rPr>
        <w:t xml:space="preserve"> de velocidad variable para expositores integrales de circuito único con una carga de refrigerante de hasta 500g, así como los correspondientes controles de flujo, componentes electrónicos y sistemas de control, para una gestión eficiente y fiable de los expositores integrales.</w:t>
      </w:r>
    </w:p>
    <w:p w14:paraId="0D5B771E" w14:textId="77777777" w:rsidR="00753A0D" w:rsidRPr="00B70A50" w:rsidRDefault="00753A0D" w:rsidP="003D6EE8">
      <w:pPr>
        <w:spacing w:line="288" w:lineRule="auto"/>
        <w:jc w:val="both"/>
        <w:rPr>
          <w:rFonts w:ascii="Arial" w:hAnsi="Arial" w:cs="Arial"/>
          <w:bCs/>
          <w:sz w:val="16"/>
          <w:szCs w:val="16"/>
        </w:rPr>
      </w:pPr>
    </w:p>
    <w:p w14:paraId="08F57FE3" w14:textId="77777777" w:rsidR="00753A0D" w:rsidRPr="00B70A50" w:rsidRDefault="00753A0D" w:rsidP="003D6EE8">
      <w:pPr>
        <w:spacing w:after="120" w:line="288" w:lineRule="auto"/>
        <w:jc w:val="both"/>
        <w:rPr>
          <w:rFonts w:ascii="Arial" w:hAnsi="Arial" w:cs="Arial"/>
          <w:b/>
          <w:sz w:val="20"/>
        </w:rPr>
      </w:pPr>
      <w:r w:rsidRPr="00B70A50">
        <w:rPr>
          <w:rFonts w:ascii="Arial" w:hAnsi="Arial"/>
          <w:b/>
          <w:sz w:val="20"/>
        </w:rPr>
        <w:t xml:space="preserve">EN60335-2-89:2022: nuevo límite de 500 g en las cargas de propano </w:t>
      </w:r>
    </w:p>
    <w:p w14:paraId="4D37CD9A" w14:textId="77777777" w:rsidR="00753A0D" w:rsidRPr="00B70A50" w:rsidRDefault="00753A0D" w:rsidP="003D6EE8">
      <w:pPr>
        <w:spacing w:line="288" w:lineRule="auto"/>
        <w:jc w:val="both"/>
        <w:rPr>
          <w:rFonts w:ascii="Arial" w:hAnsi="Arial" w:cs="Arial"/>
          <w:bCs/>
          <w:sz w:val="20"/>
        </w:rPr>
      </w:pPr>
      <w:r w:rsidRPr="00B70A50">
        <w:rPr>
          <w:rFonts w:ascii="Arial" w:hAnsi="Arial"/>
          <w:sz w:val="20"/>
        </w:rPr>
        <w:t xml:space="preserve">En agosto de 2022, el CENELEC publicó la norma EN60335-2-89 que regula los expositores, y que se armonizará con la directiva sobre maquinaria 2006/42/CE tras su publicación en el Diario Oficial de la UE, prevista para finales de 2022. Esta nueva revisión desarrolla el concepto de fabricación creación de expositores integrales con una carga de propano de hasta 500 g. Se trata de un paso más hacia la aceptación del R290, y que facilitará su uso en la refrigeración comercial. Aunque la industria minorista ya ha instalado armarios con circuitos de 500 g de acuerdo con la norma EN378, la publicación de esta norma facilitará la adopción de armarios de circuito único, lo que permitirá aplicar un enfoque más sistemático y, por tanto, acelerar la transición a los refrigerantes naturales en el segmento de la refrigeración comercial. </w:t>
      </w:r>
    </w:p>
    <w:p w14:paraId="70D7783D" w14:textId="77777777" w:rsidR="00753A0D" w:rsidRPr="00B70A50" w:rsidRDefault="00753A0D" w:rsidP="003D6EE8">
      <w:pPr>
        <w:spacing w:line="288" w:lineRule="auto"/>
        <w:jc w:val="both"/>
        <w:rPr>
          <w:rFonts w:ascii="Arial" w:hAnsi="Arial" w:cs="Arial"/>
          <w:bCs/>
          <w:sz w:val="16"/>
          <w:szCs w:val="16"/>
        </w:rPr>
      </w:pPr>
    </w:p>
    <w:p w14:paraId="152CC090" w14:textId="77777777" w:rsidR="00753A0D" w:rsidRPr="00B70A50" w:rsidRDefault="00753A0D" w:rsidP="003D6EE8">
      <w:pPr>
        <w:spacing w:after="120" w:line="288" w:lineRule="auto"/>
        <w:jc w:val="both"/>
        <w:rPr>
          <w:rFonts w:ascii="Arial" w:hAnsi="Arial" w:cs="Arial"/>
          <w:b/>
          <w:bCs/>
          <w:sz w:val="20"/>
        </w:rPr>
      </w:pPr>
      <w:r w:rsidRPr="00B70A50">
        <w:rPr>
          <w:rFonts w:ascii="Arial" w:hAnsi="Arial"/>
          <w:b/>
          <w:sz w:val="20"/>
        </w:rPr>
        <w:t>Soluciones para expositores integrales de circuito único</w:t>
      </w:r>
    </w:p>
    <w:p w14:paraId="70E40649" w14:textId="17063422" w:rsidR="00753A0D" w:rsidRDefault="00753A0D" w:rsidP="00102B49">
      <w:pPr>
        <w:autoSpaceDE w:val="0"/>
        <w:autoSpaceDN w:val="0"/>
        <w:adjustRightInd w:val="0"/>
        <w:spacing w:line="288" w:lineRule="auto"/>
        <w:jc w:val="both"/>
        <w:rPr>
          <w:rFonts w:ascii="Arial" w:hAnsi="Arial"/>
          <w:spacing w:val="-2"/>
          <w:sz w:val="20"/>
        </w:rPr>
      </w:pPr>
      <w:r w:rsidRPr="00B70A50">
        <w:rPr>
          <w:rFonts w:ascii="Arial" w:hAnsi="Arial"/>
          <w:spacing w:val="-2"/>
          <w:sz w:val="20"/>
        </w:rPr>
        <w:t xml:space="preserve">El compresor </w:t>
      </w:r>
      <w:proofErr w:type="spellStart"/>
      <w:r w:rsidRPr="00B70A50">
        <w:rPr>
          <w:rFonts w:ascii="Arial" w:hAnsi="Arial"/>
          <w:spacing w:val="-2"/>
          <w:sz w:val="20"/>
        </w:rPr>
        <w:t>scroll</w:t>
      </w:r>
      <w:proofErr w:type="spellEnd"/>
      <w:r w:rsidRPr="00B70A50">
        <w:rPr>
          <w:rFonts w:ascii="Arial" w:hAnsi="Arial"/>
          <w:spacing w:val="-2"/>
          <w:sz w:val="20"/>
        </w:rPr>
        <w:t xml:space="preserve"> Copeland YBVH horizontal de velocidad variable equipado con motor de imanes permanentes sin escobillas y variador de frecuencia es un conjunto de alta eficiencia. La carga de refrigerante de 500 g permite fabricar armarios de hasta 3,75 m con un solo circuito. Esto simplifica el diseño de los armarios, reduciendo el número de puntos de fuga potenciales.</w:t>
      </w:r>
    </w:p>
    <w:p w14:paraId="640AB3A6" w14:textId="77777777" w:rsidR="007C02BC" w:rsidRPr="00B70A50" w:rsidRDefault="007C02BC" w:rsidP="003D6EE8">
      <w:pPr>
        <w:autoSpaceDE w:val="0"/>
        <w:autoSpaceDN w:val="0"/>
        <w:adjustRightInd w:val="0"/>
        <w:spacing w:line="288" w:lineRule="auto"/>
        <w:jc w:val="both"/>
        <w:rPr>
          <w:rFonts w:ascii="Arial" w:hAnsi="Arial" w:cs="Arial"/>
          <w:spacing w:val="-2"/>
          <w:sz w:val="20"/>
        </w:rPr>
      </w:pPr>
    </w:p>
    <w:p w14:paraId="76D224A3" w14:textId="2891A7D8" w:rsidR="00753A0D" w:rsidRDefault="00753A0D" w:rsidP="00102B49">
      <w:pPr>
        <w:autoSpaceDE w:val="0"/>
        <w:autoSpaceDN w:val="0"/>
        <w:adjustRightInd w:val="0"/>
        <w:spacing w:line="288" w:lineRule="auto"/>
        <w:jc w:val="both"/>
        <w:rPr>
          <w:rFonts w:ascii="Arial" w:hAnsi="Arial"/>
          <w:sz w:val="20"/>
        </w:rPr>
      </w:pPr>
      <w:r w:rsidRPr="00B70A50">
        <w:rPr>
          <w:rFonts w:ascii="Arial" w:hAnsi="Arial"/>
          <w:sz w:val="20"/>
        </w:rPr>
        <w:t xml:space="preserve">El diseño horizontal del compresor ofrece una solución compacta para instalar el sistema de refrigeración encima o debajo del armario. La modulación de velocidad variable no solo permite un control preciso de la temperatura, lo que es importante para minimizar el desperdicio alimentario, sino que también ofrece un ahorro considerable, de hasta un 19 %, en comparación con nuestra solución </w:t>
      </w:r>
      <w:proofErr w:type="spellStart"/>
      <w:r w:rsidRPr="00B70A50">
        <w:rPr>
          <w:rFonts w:ascii="Arial" w:hAnsi="Arial"/>
          <w:sz w:val="20"/>
        </w:rPr>
        <w:t>scroll</w:t>
      </w:r>
      <w:proofErr w:type="spellEnd"/>
      <w:r w:rsidRPr="00B70A50">
        <w:rPr>
          <w:rFonts w:ascii="Arial" w:hAnsi="Arial"/>
          <w:sz w:val="20"/>
        </w:rPr>
        <w:t xml:space="preserve"> de velocidad fija en múltiples aplicaciones. Esto la convierte en una de las soluciones más eficientes del mercado, pues permite el desarrollo de armarios con certificados energéticos muy altos.</w:t>
      </w:r>
    </w:p>
    <w:p w14:paraId="76E0DE49" w14:textId="77777777" w:rsidR="007C02BC" w:rsidRDefault="007C02BC" w:rsidP="003D6EE8">
      <w:pPr>
        <w:autoSpaceDE w:val="0"/>
        <w:autoSpaceDN w:val="0"/>
        <w:adjustRightInd w:val="0"/>
        <w:spacing w:line="288" w:lineRule="auto"/>
        <w:jc w:val="both"/>
        <w:rPr>
          <w:rFonts w:ascii="Arial" w:hAnsi="Arial"/>
          <w:sz w:val="20"/>
        </w:rPr>
      </w:pPr>
    </w:p>
    <w:p w14:paraId="3860330D" w14:textId="74072F58" w:rsidR="00753A0D" w:rsidRDefault="00753A0D" w:rsidP="00102B49">
      <w:pPr>
        <w:autoSpaceDE w:val="0"/>
        <w:autoSpaceDN w:val="0"/>
        <w:adjustRightInd w:val="0"/>
        <w:spacing w:line="288" w:lineRule="auto"/>
        <w:jc w:val="both"/>
        <w:rPr>
          <w:rFonts w:ascii="Arial" w:hAnsi="Arial"/>
          <w:sz w:val="20"/>
        </w:rPr>
      </w:pPr>
      <w:r w:rsidRPr="00B70A50">
        <w:rPr>
          <w:rFonts w:ascii="Arial" w:hAnsi="Arial"/>
          <w:sz w:val="20"/>
        </w:rPr>
        <w:t xml:space="preserve">Los controladores paramétricos y programables están adaptados para controlar sistemas de velocidad variable y garantizar un rendimiento energético óptimo de los armarios. El </w:t>
      </w:r>
      <w:r w:rsidRPr="00B70A50">
        <w:rPr>
          <w:rFonts w:ascii="Arial" w:hAnsi="Arial"/>
          <w:sz w:val="20"/>
        </w:rPr>
        <w:lastRenderedPageBreak/>
        <w:t xml:space="preserve">controlador ECB-Pro es el núcleo de la solución, y permite que el resto de </w:t>
      </w:r>
      <w:proofErr w:type="gramStart"/>
      <w:r w:rsidRPr="00B70A50">
        <w:rPr>
          <w:rFonts w:ascii="Arial" w:hAnsi="Arial"/>
          <w:sz w:val="20"/>
        </w:rPr>
        <w:t>componentes</w:t>
      </w:r>
      <w:proofErr w:type="gramEnd"/>
      <w:r w:rsidRPr="00B70A50">
        <w:rPr>
          <w:rFonts w:ascii="Arial" w:hAnsi="Arial"/>
          <w:sz w:val="20"/>
        </w:rPr>
        <w:t xml:space="preserve"> funcionen de forma segura y eficiente dentro de sus respectivos límites. El controlador permite minimizar el consumo energético gracias a su función de descongelación optimizada, asegurándose de que el sistema opera dentro del rango óptimo y emitiendo alarmas cuando no es así.</w:t>
      </w:r>
    </w:p>
    <w:p w14:paraId="52B02B7E" w14:textId="77777777" w:rsidR="007C02BC" w:rsidRPr="00B70A50" w:rsidRDefault="007C02BC" w:rsidP="003D6EE8">
      <w:pPr>
        <w:autoSpaceDE w:val="0"/>
        <w:autoSpaceDN w:val="0"/>
        <w:adjustRightInd w:val="0"/>
        <w:spacing w:line="288" w:lineRule="auto"/>
        <w:jc w:val="both"/>
        <w:rPr>
          <w:rFonts w:ascii="Arial" w:hAnsi="Arial" w:cs="Arial"/>
          <w:sz w:val="20"/>
        </w:rPr>
      </w:pPr>
    </w:p>
    <w:p w14:paraId="778C51E5" w14:textId="3E9BD664" w:rsidR="00753A0D" w:rsidRDefault="00753A0D" w:rsidP="00102B49">
      <w:pPr>
        <w:autoSpaceDE w:val="0"/>
        <w:autoSpaceDN w:val="0"/>
        <w:adjustRightInd w:val="0"/>
        <w:spacing w:line="288" w:lineRule="auto"/>
        <w:jc w:val="both"/>
        <w:rPr>
          <w:rFonts w:ascii="Arial" w:hAnsi="Arial"/>
          <w:sz w:val="20"/>
        </w:rPr>
      </w:pPr>
      <w:r w:rsidRPr="00B70A50">
        <w:rPr>
          <w:rFonts w:ascii="Arial" w:hAnsi="Arial"/>
          <w:sz w:val="20"/>
        </w:rPr>
        <w:t>Los controles de flujo, como la válvula de expansión, los transmisores de presión y los presostatos de seguridad, también están diseñados para hidrocarburos y tienen en cuenta todos los aspectos normativos y de seguridad.</w:t>
      </w:r>
      <w:r w:rsidR="007C02BC">
        <w:rPr>
          <w:rFonts w:ascii="Arial" w:hAnsi="Arial"/>
          <w:sz w:val="20"/>
        </w:rPr>
        <w:t xml:space="preserve"> </w:t>
      </w:r>
      <w:r w:rsidRPr="00B70A50">
        <w:rPr>
          <w:rFonts w:ascii="Arial" w:hAnsi="Arial"/>
          <w:sz w:val="20"/>
        </w:rPr>
        <w:t>Todas estas características permiten a los minoristas reducir en gran medida los costes de energía y operativos en sus tiendas, al tiempo que garantizan unas operaciones seguras y fiables.</w:t>
      </w:r>
    </w:p>
    <w:p w14:paraId="020860B0" w14:textId="77777777" w:rsidR="007C02BC" w:rsidRPr="00B70A50" w:rsidRDefault="007C02BC" w:rsidP="003D6EE8">
      <w:pPr>
        <w:autoSpaceDE w:val="0"/>
        <w:autoSpaceDN w:val="0"/>
        <w:adjustRightInd w:val="0"/>
        <w:spacing w:line="288" w:lineRule="auto"/>
        <w:jc w:val="both"/>
        <w:rPr>
          <w:rFonts w:ascii="Arial" w:hAnsi="Arial" w:cs="Arial"/>
          <w:sz w:val="20"/>
        </w:rPr>
      </w:pPr>
    </w:p>
    <w:p w14:paraId="5D2EC117" w14:textId="7B721420" w:rsidR="00753A0D" w:rsidRPr="00B70A50" w:rsidRDefault="00753A0D" w:rsidP="003D6EE8">
      <w:pPr>
        <w:autoSpaceDE w:val="0"/>
        <w:autoSpaceDN w:val="0"/>
        <w:adjustRightInd w:val="0"/>
        <w:spacing w:line="288" w:lineRule="auto"/>
        <w:jc w:val="both"/>
        <w:rPr>
          <w:rFonts w:ascii="Arial" w:hAnsi="Arial" w:cs="Arial"/>
          <w:sz w:val="20"/>
        </w:rPr>
      </w:pPr>
      <w:r w:rsidRPr="00B70A50">
        <w:rPr>
          <w:rFonts w:ascii="Arial" w:hAnsi="Arial"/>
          <w:sz w:val="20"/>
        </w:rPr>
        <w:t xml:space="preserve">La gama de soluciones Copeland R290 se puede utilizar tanto en aplicaciones de media temperatura con una capacidad de refrigeración de 1 a 8 kW como en aplicaciones de baja temperatura con una capacidad de refrigeración de 3 kW. Esta extensa gama se adapta a la mayoría de </w:t>
      </w:r>
      <w:proofErr w:type="gramStart"/>
      <w:r w:rsidRPr="00B70A50">
        <w:rPr>
          <w:rFonts w:ascii="Arial" w:hAnsi="Arial"/>
          <w:sz w:val="20"/>
        </w:rPr>
        <w:t>diseños</w:t>
      </w:r>
      <w:proofErr w:type="gramEnd"/>
      <w:r w:rsidRPr="00B70A50">
        <w:rPr>
          <w:rFonts w:ascii="Arial" w:hAnsi="Arial"/>
          <w:sz w:val="20"/>
        </w:rPr>
        <w:t xml:space="preserve"> de expositor: tanto los diseños refrigerados por agua o aire como a aquellos con o sin puertas. </w:t>
      </w:r>
    </w:p>
    <w:p w14:paraId="65B275C8" w14:textId="77777777" w:rsidR="00753A0D" w:rsidRPr="00B70A50" w:rsidRDefault="00753A0D" w:rsidP="003D6EE8">
      <w:pPr>
        <w:autoSpaceDE w:val="0"/>
        <w:autoSpaceDN w:val="0"/>
        <w:adjustRightInd w:val="0"/>
        <w:spacing w:line="288" w:lineRule="auto"/>
        <w:jc w:val="both"/>
        <w:rPr>
          <w:rFonts w:ascii="Arial" w:hAnsi="Arial" w:cs="Arial"/>
          <w:sz w:val="16"/>
          <w:szCs w:val="16"/>
        </w:rPr>
      </w:pPr>
    </w:p>
    <w:p w14:paraId="0A5D5F1D" w14:textId="77777777" w:rsidR="00753A0D" w:rsidRPr="00B70A50" w:rsidRDefault="00753A0D" w:rsidP="003D6EE8">
      <w:pPr>
        <w:autoSpaceDE w:val="0"/>
        <w:autoSpaceDN w:val="0"/>
        <w:adjustRightInd w:val="0"/>
        <w:spacing w:after="120" w:line="288" w:lineRule="auto"/>
        <w:jc w:val="both"/>
        <w:rPr>
          <w:rFonts w:ascii="Arial" w:hAnsi="Arial" w:cs="Arial"/>
          <w:b/>
          <w:bCs/>
          <w:sz w:val="20"/>
        </w:rPr>
      </w:pPr>
      <w:r w:rsidRPr="00B70A50">
        <w:rPr>
          <w:rFonts w:ascii="Arial" w:hAnsi="Arial"/>
          <w:b/>
          <w:sz w:val="20"/>
        </w:rPr>
        <w:t xml:space="preserve">Una solución preparada para el futuro basada en una dilatada experiencia, pruebas intensivas e instalaciones probadas </w:t>
      </w:r>
    </w:p>
    <w:p w14:paraId="3B168CC4" w14:textId="77777777" w:rsidR="00753A0D" w:rsidRPr="00B70A50" w:rsidRDefault="00753A0D" w:rsidP="003D6EE8">
      <w:pPr>
        <w:autoSpaceDE w:val="0"/>
        <w:autoSpaceDN w:val="0"/>
        <w:adjustRightInd w:val="0"/>
        <w:spacing w:line="288" w:lineRule="auto"/>
        <w:jc w:val="both"/>
        <w:rPr>
          <w:rFonts w:ascii="Arial" w:hAnsi="Arial" w:cs="Arial"/>
          <w:sz w:val="20"/>
        </w:rPr>
      </w:pPr>
      <w:r w:rsidRPr="00B70A50">
        <w:rPr>
          <w:rFonts w:ascii="Arial" w:hAnsi="Arial"/>
          <w:sz w:val="20"/>
        </w:rPr>
        <w:t>La solución horizontal con propano optimizado para cargas de refrigerante de 500 g es una solución llave en mano que permite a los fabricantes de armarios reducir sus costes de desarrollo y acortar el tiempo de comercialización.</w:t>
      </w:r>
    </w:p>
    <w:p w14:paraId="6B22FBA4" w14:textId="77777777" w:rsidR="00753A0D" w:rsidRPr="00B70A50" w:rsidRDefault="00753A0D" w:rsidP="003D6EE8">
      <w:pPr>
        <w:autoSpaceDE w:val="0"/>
        <w:autoSpaceDN w:val="0"/>
        <w:adjustRightInd w:val="0"/>
        <w:spacing w:line="288" w:lineRule="auto"/>
        <w:jc w:val="both"/>
        <w:rPr>
          <w:rFonts w:ascii="Arial" w:hAnsi="Arial" w:cs="Arial"/>
          <w:sz w:val="16"/>
          <w:szCs w:val="16"/>
        </w:rPr>
      </w:pPr>
    </w:p>
    <w:p w14:paraId="3DDFF8A7" w14:textId="7B7C8A59" w:rsidR="00753A0D" w:rsidRDefault="00753A0D" w:rsidP="00102B49">
      <w:pPr>
        <w:autoSpaceDE w:val="0"/>
        <w:autoSpaceDN w:val="0"/>
        <w:adjustRightInd w:val="0"/>
        <w:spacing w:line="288" w:lineRule="auto"/>
        <w:jc w:val="both"/>
        <w:rPr>
          <w:rFonts w:ascii="Arial" w:hAnsi="Arial"/>
          <w:sz w:val="20"/>
        </w:rPr>
      </w:pPr>
      <w:r w:rsidRPr="00B70A50">
        <w:rPr>
          <w:rFonts w:ascii="Arial" w:hAnsi="Arial"/>
          <w:sz w:val="20"/>
        </w:rPr>
        <w:t>La solución, que se ha probado y validado como prototipo en el Centro Europeo de Soluciones de Emerson —tanto en armarios como sobre el terreno, en algunos minoristas europeos— actualmente ya se ha instalado en más de 3500 aplicaciones. Como resultado, el mercado en general puede contar con esta solución de eficacia contrastada y beneficiarse de ella.</w:t>
      </w:r>
      <w:r w:rsidR="007C02BC">
        <w:rPr>
          <w:rFonts w:ascii="Arial" w:hAnsi="Arial"/>
          <w:sz w:val="20"/>
        </w:rPr>
        <w:t xml:space="preserve"> </w:t>
      </w:r>
      <w:r w:rsidRPr="00B70A50">
        <w:rPr>
          <w:rFonts w:ascii="Arial" w:hAnsi="Arial"/>
          <w:sz w:val="20"/>
        </w:rPr>
        <w:t>La mayoría de los componentes de la solución se fabrica en Europa, lo que garantiza una cadena de suministro fiable y sostenible.</w:t>
      </w:r>
    </w:p>
    <w:p w14:paraId="565FA648" w14:textId="77777777" w:rsidR="007C02BC" w:rsidRPr="00B70A50" w:rsidRDefault="007C02BC" w:rsidP="003D6EE8">
      <w:pPr>
        <w:autoSpaceDE w:val="0"/>
        <w:autoSpaceDN w:val="0"/>
        <w:adjustRightInd w:val="0"/>
        <w:spacing w:line="288" w:lineRule="auto"/>
        <w:jc w:val="both"/>
        <w:rPr>
          <w:rFonts w:ascii="Arial" w:hAnsi="Arial" w:cs="Arial"/>
          <w:sz w:val="20"/>
        </w:rPr>
      </w:pPr>
    </w:p>
    <w:p w14:paraId="5452E7F2" w14:textId="77777777" w:rsidR="00753A0D" w:rsidRPr="00B70A50" w:rsidRDefault="00753A0D" w:rsidP="003D6EE8">
      <w:pPr>
        <w:autoSpaceDE w:val="0"/>
        <w:autoSpaceDN w:val="0"/>
        <w:adjustRightInd w:val="0"/>
        <w:spacing w:line="288" w:lineRule="auto"/>
        <w:jc w:val="both"/>
        <w:rPr>
          <w:rFonts w:ascii="Arial" w:hAnsi="Arial" w:cs="Arial"/>
          <w:sz w:val="20"/>
        </w:rPr>
      </w:pPr>
      <w:proofErr w:type="gramStart"/>
      <w:r w:rsidRPr="00B70A50">
        <w:rPr>
          <w:rFonts w:ascii="Arial" w:hAnsi="Arial"/>
          <w:sz w:val="20"/>
        </w:rPr>
        <w:t>A día de hoy</w:t>
      </w:r>
      <w:proofErr w:type="gramEnd"/>
      <w:r w:rsidRPr="00B70A50">
        <w:rPr>
          <w:rFonts w:ascii="Arial" w:hAnsi="Arial"/>
          <w:sz w:val="20"/>
        </w:rPr>
        <w:t xml:space="preserve">, más de 230 000 compresores </w:t>
      </w:r>
      <w:proofErr w:type="spellStart"/>
      <w:r w:rsidRPr="00B70A50">
        <w:rPr>
          <w:rFonts w:ascii="Arial" w:hAnsi="Arial"/>
          <w:sz w:val="20"/>
        </w:rPr>
        <w:t>scroll</w:t>
      </w:r>
      <w:proofErr w:type="spellEnd"/>
      <w:r w:rsidRPr="00B70A50">
        <w:rPr>
          <w:rFonts w:ascii="Arial" w:hAnsi="Arial"/>
          <w:sz w:val="20"/>
        </w:rPr>
        <w:t xml:space="preserve"> Copeland se han instalado ya con éxito en aplicaciones de refrigeración comercial, lo cual convierte a Emerson en una apuesta segura como socio de soluciones de propano para el sector de la calefacción, la ventilación, el aire acondicionado y la refrigeración (HVACR).</w:t>
      </w:r>
    </w:p>
    <w:p w14:paraId="0B99217C" w14:textId="77777777" w:rsidR="00753A0D" w:rsidRPr="00B70A50" w:rsidRDefault="00753A0D" w:rsidP="00753A0D">
      <w:pPr>
        <w:autoSpaceDE w:val="0"/>
        <w:autoSpaceDN w:val="0"/>
        <w:adjustRightInd w:val="0"/>
        <w:spacing w:after="120" w:line="276" w:lineRule="auto"/>
        <w:jc w:val="center"/>
        <w:rPr>
          <w:rFonts w:ascii="Arial" w:hAnsi="Arial" w:cs="Arial"/>
          <w:sz w:val="20"/>
        </w:rPr>
      </w:pPr>
    </w:p>
    <w:p w14:paraId="0CA63B1C" w14:textId="77777777" w:rsidR="00753A0D" w:rsidRPr="00B70A50" w:rsidRDefault="00753A0D" w:rsidP="00753A0D">
      <w:pPr>
        <w:autoSpaceDE w:val="0"/>
        <w:autoSpaceDN w:val="0"/>
        <w:adjustRightInd w:val="0"/>
        <w:spacing w:after="120" w:line="276" w:lineRule="auto"/>
        <w:jc w:val="center"/>
        <w:rPr>
          <w:rFonts w:ascii="Arial" w:hAnsi="Arial" w:cs="Arial"/>
          <w:sz w:val="20"/>
        </w:rPr>
      </w:pPr>
    </w:p>
    <w:p w14:paraId="60366954" w14:textId="77777777" w:rsidR="00753A0D" w:rsidRPr="00B70A50" w:rsidRDefault="00753A0D" w:rsidP="00753A0D">
      <w:pPr>
        <w:autoSpaceDE w:val="0"/>
        <w:autoSpaceDN w:val="0"/>
        <w:adjustRightInd w:val="0"/>
        <w:spacing w:after="120" w:line="276" w:lineRule="auto"/>
        <w:jc w:val="center"/>
        <w:rPr>
          <w:rFonts w:ascii="Arial" w:hAnsi="Arial" w:cs="Arial"/>
          <w:sz w:val="20"/>
        </w:rPr>
      </w:pPr>
    </w:p>
    <w:p w14:paraId="22739249" w14:textId="75684873" w:rsidR="00753A0D" w:rsidRPr="00B70A50" w:rsidRDefault="00B0615C" w:rsidP="00753A0D">
      <w:pPr>
        <w:autoSpaceDE w:val="0"/>
        <w:autoSpaceDN w:val="0"/>
        <w:adjustRightInd w:val="0"/>
        <w:spacing w:after="120" w:line="276" w:lineRule="auto"/>
        <w:jc w:val="center"/>
        <w:rPr>
          <w:rFonts w:ascii="Arial" w:hAnsi="Arial" w:cs="Arial"/>
          <w:sz w:val="20"/>
        </w:rPr>
      </w:pPr>
      <w:r>
        <w:rPr>
          <w:noProof/>
        </w:rPr>
        <w:lastRenderedPageBreak/>
        <w:drawing>
          <wp:inline distT="0" distB="0" distL="0" distR="0" wp14:anchorId="3CB0699A" wp14:editId="56CFFC4E">
            <wp:extent cx="3206641" cy="2508619"/>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24312" cy="2522443"/>
                    </a:xfrm>
                    <a:prstGeom prst="rect">
                      <a:avLst/>
                    </a:prstGeom>
                    <a:noFill/>
                    <a:ln>
                      <a:noFill/>
                    </a:ln>
                  </pic:spPr>
                </pic:pic>
              </a:graphicData>
            </a:graphic>
          </wp:inline>
        </w:drawing>
      </w:r>
    </w:p>
    <w:p w14:paraId="46BFBB08" w14:textId="77777777" w:rsidR="00753A0D" w:rsidRPr="00B70A50" w:rsidRDefault="00753A0D" w:rsidP="00753A0D">
      <w:pPr>
        <w:spacing w:after="120" w:line="276" w:lineRule="auto"/>
        <w:jc w:val="center"/>
        <w:rPr>
          <w:rFonts w:ascii="Arial" w:hAnsi="Arial" w:cs="Arial"/>
          <w:i/>
          <w:sz w:val="22"/>
          <w:szCs w:val="22"/>
        </w:rPr>
      </w:pPr>
      <w:r w:rsidRPr="00B70A50">
        <w:rPr>
          <w:rFonts w:ascii="Arial" w:hAnsi="Arial"/>
          <w:i/>
          <w:sz w:val="22"/>
        </w:rPr>
        <w:t>Oferta de soluciones de Emerson para expositores integrales de circuito único</w:t>
      </w:r>
    </w:p>
    <w:p w14:paraId="1084AFF8" w14:textId="44770ACE" w:rsidR="00325E7E" w:rsidRPr="00B70A50" w:rsidRDefault="00325E7E" w:rsidP="009820F6">
      <w:pPr>
        <w:spacing w:after="120" w:line="276" w:lineRule="auto"/>
        <w:rPr>
          <w:rFonts w:ascii="Arial" w:hAnsi="Arial" w:cs="Arial"/>
          <w:sz w:val="22"/>
          <w:szCs w:val="22"/>
        </w:rPr>
      </w:pPr>
    </w:p>
    <w:p w14:paraId="51CBC33E" w14:textId="18E35EB6" w:rsidR="00E44039" w:rsidRPr="00B70A50" w:rsidRDefault="00E44039" w:rsidP="00D41EF5">
      <w:pPr>
        <w:spacing w:line="276" w:lineRule="auto"/>
        <w:jc w:val="center"/>
        <w:rPr>
          <w:rFonts w:ascii="Arial" w:hAnsi="Arial" w:cs="Arial"/>
          <w:i/>
          <w:sz w:val="22"/>
          <w:szCs w:val="22"/>
        </w:rPr>
      </w:pPr>
    </w:p>
    <w:p w14:paraId="0D6841B2" w14:textId="5DF86309" w:rsidR="007A73EF" w:rsidRPr="00B70A50" w:rsidRDefault="007A73EF" w:rsidP="000B1556">
      <w:pPr>
        <w:spacing w:line="288" w:lineRule="auto"/>
        <w:ind w:right="4"/>
        <w:jc w:val="center"/>
        <w:rPr>
          <w:rFonts w:ascii="Arial" w:hAnsi="Arial" w:cs="Arial"/>
          <w:bCs/>
          <w:sz w:val="22"/>
          <w:szCs w:val="22"/>
        </w:rPr>
      </w:pPr>
      <w:bookmarkStart w:id="0" w:name="OLE_LINK1"/>
      <w:bookmarkStart w:id="1" w:name="OLE_LINK2"/>
      <w:r w:rsidRPr="00B70A50">
        <w:rPr>
          <w:rFonts w:ascii="Arial" w:hAnsi="Arial"/>
          <w:sz w:val="22"/>
        </w:rPr>
        <w:t># # #</w:t>
      </w:r>
    </w:p>
    <w:p w14:paraId="1CFC4217" w14:textId="77777777" w:rsidR="00914007" w:rsidRPr="00B70A50" w:rsidRDefault="00914007" w:rsidP="000B1556">
      <w:pPr>
        <w:spacing w:line="288" w:lineRule="auto"/>
        <w:ind w:right="4"/>
        <w:jc w:val="center"/>
        <w:rPr>
          <w:rFonts w:ascii="Arial" w:hAnsi="Arial" w:cs="Arial"/>
          <w:bCs/>
          <w:sz w:val="22"/>
          <w:szCs w:val="22"/>
        </w:rPr>
      </w:pPr>
    </w:p>
    <w:p w14:paraId="2E88CC6C" w14:textId="77777777" w:rsidR="00107315" w:rsidRDefault="00107315" w:rsidP="00107315">
      <w:pPr>
        <w:pStyle w:val="Heading3"/>
        <w:rPr>
          <w:rFonts w:ascii="Arial" w:hAnsi="Arial" w:cs="Arial"/>
          <w:b/>
          <w:sz w:val="22"/>
          <w:szCs w:val="22"/>
        </w:rPr>
      </w:pPr>
      <w:r>
        <w:rPr>
          <w:rFonts w:ascii="Arial" w:hAnsi="Arial"/>
          <w:b/>
          <w:sz w:val="22"/>
        </w:rPr>
        <w:t>Acerca de Emerson</w:t>
      </w:r>
    </w:p>
    <w:p w14:paraId="2CCBBBBB" w14:textId="77777777" w:rsidR="003C641B" w:rsidRPr="005762AE" w:rsidRDefault="003C641B" w:rsidP="003C641B">
      <w:pPr>
        <w:jc w:val="both"/>
        <w:rPr>
          <w:rFonts w:ascii="Arial" w:hAnsi="Arial" w:cs="Arial"/>
          <w:color w:val="0000FF"/>
          <w:sz w:val="22"/>
          <w:szCs w:val="22"/>
          <w:u w:val="single"/>
        </w:rPr>
      </w:pPr>
      <w:r>
        <w:rPr>
          <w:rFonts w:ascii="Arial" w:hAnsi="Arial"/>
          <w:sz w:val="22"/>
        </w:rPr>
        <w:t xml:space="preserve">Emerson (NYSE: EMR), con sede en St. Louis, Misuri (EE. UU.), es una empresa internacional de tecnología y software que ofrece soluciones innovadoras para clientes de los sectores industrial, comercial y residencial. Emerson, empresa líder en automatización industrial, ayuda a los fabricantes de procesos, híbridos y discretos a optimizar sus operaciones, proteger al personal, reducir las emisiones y alcanzar sus objetivos de sostenibilidad a través de sus </w:t>
      </w:r>
      <w:proofErr w:type="spellStart"/>
      <w:r>
        <w:rPr>
          <w:rFonts w:ascii="Arial" w:hAnsi="Arial"/>
          <w:sz w:val="22"/>
        </w:rPr>
        <w:t>Automation</w:t>
      </w:r>
      <w:proofErr w:type="spellEnd"/>
      <w:r>
        <w:rPr>
          <w:rFonts w:ascii="Arial" w:hAnsi="Arial"/>
          <w:sz w:val="22"/>
        </w:rPr>
        <w:t xml:space="preserve"> </w:t>
      </w:r>
      <w:proofErr w:type="spellStart"/>
      <w:r>
        <w:rPr>
          <w:rFonts w:ascii="Arial" w:hAnsi="Arial"/>
          <w:sz w:val="22"/>
        </w:rPr>
        <w:t>Solutions</w:t>
      </w:r>
      <w:proofErr w:type="spellEnd"/>
      <w:r>
        <w:rPr>
          <w:rFonts w:ascii="Arial" w:hAnsi="Arial"/>
          <w:sz w:val="22"/>
        </w:rPr>
        <w:t xml:space="preserve"> y de sus empresas </w:t>
      </w:r>
      <w:proofErr w:type="spellStart"/>
      <w:r>
        <w:rPr>
          <w:rFonts w:ascii="Arial" w:hAnsi="Arial"/>
          <w:sz w:val="22"/>
        </w:rPr>
        <w:t>AspenTech</w:t>
      </w:r>
      <w:proofErr w:type="spellEnd"/>
      <w:r>
        <w:rPr>
          <w:rFonts w:ascii="Arial" w:hAnsi="Arial"/>
          <w:sz w:val="22"/>
        </w:rPr>
        <w:t xml:space="preserve">. La línea de negocio </w:t>
      </w:r>
      <w:proofErr w:type="spellStart"/>
      <w:r>
        <w:rPr>
          <w:rFonts w:ascii="Arial" w:hAnsi="Arial"/>
          <w:sz w:val="22"/>
        </w:rPr>
        <w:t>Commercial</w:t>
      </w:r>
      <w:proofErr w:type="spellEnd"/>
      <w:r>
        <w:rPr>
          <w:rFonts w:ascii="Arial" w:hAnsi="Arial"/>
          <w:sz w:val="22"/>
        </w:rPr>
        <w:t xml:space="preserve"> and </w:t>
      </w:r>
      <w:proofErr w:type="spellStart"/>
      <w:r>
        <w:rPr>
          <w:rFonts w:ascii="Arial" w:hAnsi="Arial"/>
          <w:sz w:val="22"/>
        </w:rPr>
        <w:t>Residential</w:t>
      </w:r>
      <w:proofErr w:type="spellEnd"/>
      <w:r>
        <w:rPr>
          <w:rFonts w:ascii="Arial" w:hAnsi="Arial"/>
          <w:sz w:val="22"/>
        </w:rPr>
        <w:t xml:space="preserve"> </w:t>
      </w:r>
      <w:proofErr w:type="spellStart"/>
      <w:r>
        <w:rPr>
          <w:rFonts w:ascii="Arial" w:hAnsi="Arial"/>
          <w:sz w:val="22"/>
        </w:rPr>
        <w:t>Solutions</w:t>
      </w:r>
      <w:proofErr w:type="spellEnd"/>
      <w:r>
        <w:rPr>
          <w:rFonts w:ascii="Arial" w:hAnsi="Arial"/>
          <w:sz w:val="22"/>
        </w:rPr>
        <w:t xml:space="preserve"> de Emerson contribuye a garantizar el confort y la salud de las personas, proteger la calidad y la seguridad alimentarias, promover la eficiencia energética y crear infraestructuras sostenibles. Para obtener más información, visite </w:t>
      </w:r>
      <w:hyperlink r:id="rId11" w:history="1">
        <w:r>
          <w:rPr>
            <w:rStyle w:val="Hyperlink"/>
            <w:rFonts w:ascii="Arial" w:hAnsi="Arial"/>
            <w:sz w:val="22"/>
          </w:rPr>
          <w:t>Emerson.com</w:t>
        </w:r>
      </w:hyperlink>
      <w:r>
        <w:rPr>
          <w:rFonts w:ascii="Arial" w:hAnsi="Arial"/>
          <w:sz w:val="22"/>
        </w:rPr>
        <w:t xml:space="preserve"> o </w:t>
      </w:r>
      <w:hyperlink r:id="rId12" w:history="1">
        <w:r>
          <w:rPr>
            <w:rStyle w:val="Hyperlink"/>
            <w:rFonts w:ascii="Arial" w:hAnsi="Arial"/>
            <w:sz w:val="22"/>
          </w:rPr>
          <w:t>Climate.emerson.com</w:t>
        </w:r>
      </w:hyperlink>
      <w:r>
        <w:rPr>
          <w:rFonts w:ascii="Arial" w:hAnsi="Arial"/>
          <w:sz w:val="22"/>
        </w:rPr>
        <w:t>.</w:t>
      </w:r>
    </w:p>
    <w:bookmarkEnd w:id="0"/>
    <w:bookmarkEnd w:id="1"/>
    <w:p w14:paraId="5BBE2A2B" w14:textId="3E15FBDF" w:rsidR="007A73EF" w:rsidRPr="00107315" w:rsidRDefault="007A73EF" w:rsidP="00107315">
      <w:pPr>
        <w:jc w:val="both"/>
        <w:rPr>
          <w:rFonts w:ascii="Arial" w:hAnsi="Arial" w:cs="Arial"/>
          <w:color w:val="0000FF"/>
          <w:sz w:val="22"/>
          <w:szCs w:val="22"/>
          <w:u w:val="single"/>
        </w:rPr>
      </w:pPr>
    </w:p>
    <w:p w14:paraId="34AD4217" w14:textId="2C63C147" w:rsidR="00681C6F" w:rsidRPr="00B70A50" w:rsidRDefault="007A73EF" w:rsidP="000B1556">
      <w:pPr>
        <w:spacing w:line="288" w:lineRule="auto"/>
        <w:ind w:right="4"/>
        <w:jc w:val="center"/>
        <w:rPr>
          <w:rFonts w:ascii="Arial" w:hAnsi="Arial" w:cs="Arial"/>
          <w:sz w:val="22"/>
          <w:szCs w:val="22"/>
        </w:rPr>
      </w:pPr>
      <w:r w:rsidRPr="00B70A50">
        <w:rPr>
          <w:rFonts w:ascii="Arial" w:hAnsi="Arial"/>
          <w:sz w:val="22"/>
        </w:rPr>
        <w:t># # #</w:t>
      </w:r>
    </w:p>
    <w:p w14:paraId="75CD4E5C" w14:textId="77777777" w:rsidR="00681C6F" w:rsidRPr="00B70A50" w:rsidRDefault="00681C6F" w:rsidP="009820F6">
      <w:pPr>
        <w:rPr>
          <w:rFonts w:ascii="Arial" w:hAnsi="Arial" w:cs="Arial"/>
          <w:sz w:val="22"/>
          <w:szCs w:val="22"/>
        </w:rPr>
      </w:pPr>
    </w:p>
    <w:sectPr w:rsidR="00681C6F" w:rsidRPr="00B70A50" w:rsidSect="00245033">
      <w:headerReference w:type="default" r:id="rId13"/>
      <w:footerReference w:type="default" r:id="rId14"/>
      <w:type w:val="continuous"/>
      <w:pgSz w:w="11907" w:h="16839" w:code="9"/>
      <w:pgMar w:top="2520" w:right="1728" w:bottom="1440" w:left="2016" w:header="288" w:footer="54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584ADA" w14:textId="77777777" w:rsidR="002D6458" w:rsidRDefault="002D6458">
      <w:r>
        <w:separator/>
      </w:r>
    </w:p>
  </w:endnote>
  <w:endnote w:type="continuationSeparator" w:id="0">
    <w:p w14:paraId="06D9FD85" w14:textId="77777777" w:rsidR="002D6458" w:rsidRDefault="002D64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DTLArgoTLight">
    <w:altName w:val="Cambria"/>
    <w:charset w:val="00"/>
    <w:family w:val="swiss"/>
    <w:pitch w:val="variable"/>
    <w:sig w:usb0="00000003" w:usb1="00000040" w:usb2="00000000" w:usb3="00000000" w:csb0="00000001"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9A0C5" w14:textId="2331F67E" w:rsidR="00E84E38" w:rsidRPr="00B70A50" w:rsidRDefault="00A3689B" w:rsidP="007A73EF">
    <w:pPr>
      <w:tabs>
        <w:tab w:val="left" w:pos="10206"/>
      </w:tabs>
      <w:ind w:left="-2160" w:right="-1985"/>
      <w:jc w:val="center"/>
      <w:rPr>
        <w:rFonts w:ascii="Arial" w:hAnsi="Arial"/>
        <w:color w:val="003399"/>
        <w:sz w:val="16"/>
        <w:szCs w:val="24"/>
      </w:rPr>
    </w:pPr>
    <w:r w:rsidRPr="00B70A50">
      <w:rPr>
        <w:noProof/>
        <w:lang w:val="en-GB" w:eastAsia="en-GB"/>
      </w:rPr>
      <mc:AlternateContent>
        <mc:Choice Requires="wps">
          <w:drawing>
            <wp:anchor distT="0" distB="0" distL="114300" distR="114300" simplePos="0" relativeHeight="251656192" behindDoc="0" locked="0" layoutInCell="1" allowOverlap="1" wp14:anchorId="103DC154" wp14:editId="70FC8973">
              <wp:simplePos x="0" y="0"/>
              <wp:positionH relativeFrom="column">
                <wp:posOffset>-500380</wp:posOffset>
              </wp:positionH>
              <wp:positionV relativeFrom="paragraph">
                <wp:posOffset>-67310</wp:posOffset>
              </wp:positionV>
              <wp:extent cx="7677150" cy="0"/>
              <wp:effectExtent l="13970" t="8890" r="5080" b="10160"/>
              <wp:wrapNone/>
              <wp:docPr id="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77150" cy="0"/>
                      </a:xfrm>
                      <a:prstGeom prst="straightConnector1">
                        <a:avLst/>
                      </a:prstGeom>
                      <a:noFill/>
                      <a:ln w="9525">
                        <a:solidFill>
                          <a:srgbClr val="A5A5A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4D4F91E" id="_x0000_t32" coordsize="21600,21600" o:spt="32" o:oned="t" path="m,l21600,21600e" filled="f">
              <v:path arrowok="t" fillok="f" o:connecttype="none"/>
              <o:lock v:ext="edit" shapetype="t"/>
            </v:shapetype>
            <v:shape id="Straight Arrow Connector 9" o:spid="_x0000_s1026" type="#_x0000_t32" style="position:absolute;margin-left:-39.4pt;margin-top:-5.3pt;width:60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" strokecolor="#a5a5a5"/>
          </w:pict>
        </mc:Fallback>
      </mc:AlternateContent>
    </w:r>
    <w:proofErr w:type="gramStart"/>
    <w:r w:rsidRPr="00B70A50">
      <w:rPr>
        <w:rFonts w:ascii="Arial" w:hAnsi="Arial"/>
        <w:color w:val="003399"/>
        <w:sz w:val="16"/>
        <w:lang w:val="fr-FR"/>
      </w:rPr>
      <w:t>Contact:</w:t>
    </w:r>
    <w:proofErr w:type="gramEnd"/>
    <w:r w:rsidRPr="00B70A50">
      <w:rPr>
        <w:rFonts w:ascii="Arial" w:hAnsi="Arial"/>
        <w:color w:val="003399"/>
        <w:sz w:val="16"/>
        <w:lang w:val="fr-FR"/>
      </w:rPr>
      <w:t xml:space="preserve"> Petra Schreiber, </w:t>
    </w:r>
    <w:proofErr w:type="spellStart"/>
    <w:r w:rsidRPr="00B70A50">
      <w:rPr>
        <w:rFonts w:ascii="Arial" w:hAnsi="Arial"/>
        <w:color w:val="003399"/>
        <w:sz w:val="16"/>
        <w:lang w:val="fr-FR"/>
      </w:rPr>
      <w:t>Director</w:t>
    </w:r>
    <w:proofErr w:type="spellEnd"/>
    <w:r w:rsidRPr="00B70A50">
      <w:rPr>
        <w:rFonts w:ascii="Arial" w:hAnsi="Arial"/>
        <w:color w:val="003399"/>
        <w:sz w:val="16"/>
        <w:lang w:val="fr-FR"/>
      </w:rPr>
      <w:t xml:space="preserve"> Communications - press.ecteu@emerson.com</w:t>
    </w:r>
  </w:p>
  <w:p w14:paraId="3B89876C" w14:textId="77777777" w:rsidR="00E84E38" w:rsidRPr="00B70A50" w:rsidRDefault="00E84E38" w:rsidP="007A73EF">
    <w:pPr>
      <w:pStyle w:val="Footer"/>
      <w:tabs>
        <w:tab w:val="left" w:pos="10206"/>
      </w:tabs>
      <w:ind w:left="-2160" w:right="-1985"/>
      <w:jc w:val="center"/>
      <w:rPr>
        <w:rFonts w:ascii="Arial" w:hAnsi="Arial"/>
        <w:color w:val="003399"/>
        <w:sz w:val="16"/>
        <w:szCs w:val="24"/>
      </w:rPr>
    </w:pPr>
    <w:r w:rsidRPr="00B70A50">
      <w:rPr>
        <w:rFonts w:ascii="Arial" w:hAnsi="Arial"/>
        <w:b/>
        <w:color w:val="003399"/>
        <w:sz w:val="16"/>
        <w:lang w:val="fr-FR"/>
      </w:rPr>
      <w:t xml:space="preserve">Emerson Commercial &amp; </w:t>
    </w:r>
    <w:proofErr w:type="spellStart"/>
    <w:r w:rsidRPr="00B70A50">
      <w:rPr>
        <w:rFonts w:ascii="Arial" w:hAnsi="Arial"/>
        <w:b/>
        <w:color w:val="003399"/>
        <w:sz w:val="16"/>
        <w:lang w:val="fr-FR"/>
      </w:rPr>
      <w:t>Residential</w:t>
    </w:r>
    <w:proofErr w:type="spellEnd"/>
    <w:r w:rsidRPr="00B70A50">
      <w:rPr>
        <w:rFonts w:ascii="Arial" w:hAnsi="Arial"/>
        <w:b/>
        <w:color w:val="003399"/>
        <w:sz w:val="16"/>
        <w:lang w:val="fr-FR"/>
      </w:rPr>
      <w:t xml:space="preserve"> Solutions</w:t>
    </w:r>
    <w:r w:rsidRPr="00B70A50">
      <w:rPr>
        <w:rFonts w:ascii="Arial" w:hAnsi="Arial"/>
        <w:color w:val="003399"/>
        <w:sz w:val="16"/>
        <w:lang w:val="fr-FR"/>
      </w:rPr>
      <w:t xml:space="preserve">, Emerson Climate Technologies </w:t>
    </w:r>
    <w:proofErr w:type="spellStart"/>
    <w:r w:rsidRPr="00B70A50">
      <w:rPr>
        <w:rFonts w:ascii="Arial" w:hAnsi="Arial"/>
        <w:color w:val="003399"/>
        <w:sz w:val="16"/>
        <w:lang w:val="fr-FR"/>
      </w:rPr>
      <w:t>GmbH</w:t>
    </w:r>
    <w:proofErr w:type="spellEnd"/>
    <w:r w:rsidRPr="00B70A50">
      <w:rPr>
        <w:rFonts w:ascii="Arial" w:hAnsi="Arial"/>
        <w:color w:val="003399"/>
        <w:sz w:val="16"/>
        <w:lang w:val="fr-FR"/>
      </w:rPr>
      <w:t xml:space="preserve">, </w:t>
    </w:r>
    <w:proofErr w:type="spellStart"/>
    <w:r w:rsidRPr="00B70A50">
      <w:rPr>
        <w:rFonts w:ascii="Arial" w:hAnsi="Arial"/>
        <w:color w:val="003399"/>
        <w:sz w:val="16"/>
        <w:lang w:val="fr-FR"/>
      </w:rPr>
      <w:t>Pascalstr</w:t>
    </w:r>
    <w:proofErr w:type="spellEnd"/>
    <w:r w:rsidRPr="00B70A50">
      <w:rPr>
        <w:rFonts w:ascii="Arial" w:hAnsi="Arial"/>
        <w:color w:val="003399"/>
        <w:sz w:val="16"/>
        <w:lang w:val="fr-FR"/>
      </w:rPr>
      <w:t xml:space="preserve">. </w:t>
    </w:r>
    <w:r w:rsidRPr="00B70A50">
      <w:rPr>
        <w:rFonts w:ascii="Arial" w:hAnsi="Arial"/>
        <w:color w:val="003399"/>
        <w:sz w:val="16"/>
        <w:lang w:val="de-DE"/>
      </w:rPr>
      <w:t>65, 52076 Aachen, Germany</w:t>
    </w:r>
  </w:p>
  <w:p w14:paraId="261D1C9E" w14:textId="77777777" w:rsidR="00E84E38" w:rsidRPr="00B70A50" w:rsidRDefault="00E84E38" w:rsidP="007A73EF">
    <w:pPr>
      <w:pStyle w:val="Footer"/>
      <w:tabs>
        <w:tab w:val="left" w:pos="10206"/>
      </w:tabs>
      <w:ind w:left="-2160" w:right="-1985"/>
      <w:jc w:val="center"/>
      <w:rPr>
        <w:rFonts w:ascii="Arial" w:hAnsi="Arial"/>
        <w:color w:val="002060"/>
        <w:sz w:val="16"/>
        <w:szCs w:val="24"/>
        <w:u w:val="single"/>
        <w:lang w:val="fr-FR"/>
      </w:rPr>
    </w:pPr>
    <w:proofErr w:type="gramStart"/>
    <w:r w:rsidRPr="00B70A50">
      <w:rPr>
        <w:rFonts w:ascii="Arial" w:hAnsi="Arial"/>
        <w:color w:val="003399"/>
        <w:sz w:val="16"/>
        <w:lang w:val="fr-FR"/>
      </w:rPr>
      <w:t>T:</w:t>
    </w:r>
    <w:proofErr w:type="gramEnd"/>
    <w:r w:rsidRPr="00B70A50">
      <w:rPr>
        <w:rFonts w:ascii="Arial" w:hAnsi="Arial"/>
        <w:color w:val="003399"/>
        <w:sz w:val="16"/>
        <w:lang w:val="fr-FR"/>
      </w:rPr>
      <w:t xml:space="preserve"> +49 (0) 2408 929 0    F: +49 (0) 2408 929 570 </w:t>
    </w:r>
    <w:hyperlink r:id="rId1" w:history="1">
      <w:r w:rsidRPr="00B70A50">
        <w:rPr>
          <w:rStyle w:val="Hyperlink"/>
          <w:rFonts w:ascii="Arial" w:hAnsi="Arial"/>
          <w:sz w:val="16"/>
          <w:lang w:val="fr-FR"/>
        </w:rPr>
        <w:t>climate.emerson.com/en-</w:t>
      </w:r>
      <w:proofErr w:type="spellStart"/>
      <w:r w:rsidRPr="00B70A50">
        <w:rPr>
          <w:rStyle w:val="Hyperlink"/>
          <w:rFonts w:ascii="Arial" w:hAnsi="Arial"/>
          <w:sz w:val="16"/>
          <w:lang w:val="fr-FR"/>
        </w:rPr>
        <w:t>gb</w:t>
      </w:r>
      <w:proofErr w:type="spellEnd"/>
    </w:hyperlink>
  </w:p>
  <w:p w14:paraId="45DF9FD5" w14:textId="765D656F" w:rsidR="00E84E38" w:rsidRPr="00B70A50" w:rsidRDefault="00E84E38" w:rsidP="007A73EF">
    <w:pPr>
      <w:ind w:left="-2160" w:right="-1985"/>
      <w:jc w:val="center"/>
      <w:rPr>
        <w:rFonts w:ascii="Arial" w:hAnsi="Arial" w:cs="Arial"/>
        <w:sz w:val="16"/>
        <w:szCs w:val="16"/>
        <w:lang w:val="fr-FR"/>
      </w:rPr>
    </w:pPr>
    <w:r w:rsidRPr="00B70A50">
      <w:rPr>
        <w:rFonts w:ascii="Arial" w:hAnsi="Arial"/>
        <w:sz w:val="16"/>
        <w:lang w:val="fr-FR"/>
      </w:rPr>
      <w:t xml:space="preserve">Page </w:t>
    </w:r>
    <w:r w:rsidRPr="00B70A50">
      <w:rPr>
        <w:rFonts w:ascii="Arial" w:hAnsi="Arial" w:cs="Arial"/>
        <w:b/>
        <w:sz w:val="16"/>
      </w:rPr>
      <w:fldChar w:fldCharType="begin"/>
    </w:r>
    <w:r w:rsidRPr="00B70A50">
      <w:rPr>
        <w:rFonts w:ascii="Arial" w:hAnsi="Arial" w:cs="Arial"/>
        <w:b/>
        <w:sz w:val="16"/>
        <w:lang w:val="fr-FR"/>
      </w:rPr>
      <w:instrText xml:space="preserve"> PAGE  \* Arabic  \* MERGEFORMAT </w:instrText>
    </w:r>
    <w:r w:rsidRPr="00B70A50">
      <w:rPr>
        <w:rFonts w:ascii="Arial" w:hAnsi="Arial" w:cs="Arial"/>
        <w:b/>
        <w:sz w:val="16"/>
      </w:rPr>
      <w:fldChar w:fldCharType="separate"/>
    </w:r>
    <w:r w:rsidR="002B4F42" w:rsidRPr="00B70A50">
      <w:rPr>
        <w:rFonts w:ascii="Arial" w:hAnsi="Arial" w:cs="Arial"/>
        <w:b/>
        <w:sz w:val="16"/>
        <w:lang w:val="fr-FR"/>
      </w:rPr>
      <w:t>1</w:t>
    </w:r>
    <w:r w:rsidRPr="00B70A50">
      <w:rPr>
        <w:rFonts w:ascii="Arial" w:hAnsi="Arial" w:cs="Arial"/>
        <w:b/>
        <w:sz w:val="16"/>
      </w:rPr>
      <w:fldChar w:fldCharType="end"/>
    </w:r>
    <w:r w:rsidRPr="00B70A50">
      <w:rPr>
        <w:rFonts w:ascii="Arial" w:hAnsi="Arial"/>
        <w:sz w:val="16"/>
        <w:lang w:val="fr-FR"/>
      </w:rPr>
      <w:t xml:space="preserve"> of </w:t>
    </w:r>
    <w:r w:rsidRPr="00B70A50">
      <w:rPr>
        <w:rFonts w:ascii="Arial" w:hAnsi="Arial" w:cs="Arial"/>
        <w:b/>
        <w:sz w:val="16"/>
      </w:rPr>
      <w:fldChar w:fldCharType="begin"/>
    </w:r>
    <w:r w:rsidRPr="00B70A50">
      <w:rPr>
        <w:rFonts w:ascii="Arial" w:hAnsi="Arial" w:cs="Arial"/>
        <w:b/>
        <w:sz w:val="16"/>
        <w:lang w:val="fr-FR"/>
      </w:rPr>
      <w:instrText xml:space="preserve"> NUMPAGES  \* Arabic  \* MERGEFORMAT </w:instrText>
    </w:r>
    <w:r w:rsidRPr="00B70A50">
      <w:rPr>
        <w:rFonts w:ascii="Arial" w:hAnsi="Arial" w:cs="Arial"/>
        <w:b/>
        <w:sz w:val="16"/>
      </w:rPr>
      <w:fldChar w:fldCharType="separate"/>
    </w:r>
    <w:r w:rsidR="002B4F42" w:rsidRPr="00B70A50">
      <w:rPr>
        <w:rFonts w:ascii="Arial" w:hAnsi="Arial" w:cs="Arial"/>
        <w:b/>
        <w:sz w:val="16"/>
        <w:lang w:val="fr-FR"/>
      </w:rPr>
      <w:t>2</w:t>
    </w:r>
    <w:r w:rsidRPr="00B70A50">
      <w:rPr>
        <w:rFonts w:ascii="Arial" w:hAnsi="Arial" w:cs="Arial"/>
        <w:b/>
        <w:sz w:val="16"/>
      </w:rPr>
      <w:fldChar w:fldCharType="end"/>
    </w:r>
  </w:p>
  <w:p w14:paraId="2F037E54" w14:textId="77777777" w:rsidR="00E84E38" w:rsidRPr="00B70A50" w:rsidRDefault="00E84E38" w:rsidP="007A73EF">
    <w:pPr>
      <w:pStyle w:val="Footer"/>
      <w:ind w:left="-2160"/>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C2D01E" w14:textId="77777777" w:rsidR="002D6458" w:rsidRDefault="002D6458">
      <w:r>
        <w:separator/>
      </w:r>
    </w:p>
  </w:footnote>
  <w:footnote w:type="continuationSeparator" w:id="0">
    <w:p w14:paraId="15AF44F7" w14:textId="77777777" w:rsidR="002D6458" w:rsidRDefault="002D64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0146DD" w14:textId="2B27F741" w:rsidR="00E84E38" w:rsidRDefault="00A3689B" w:rsidP="007A73EF">
    <w:pPr>
      <w:pStyle w:val="BodyText"/>
      <w:tabs>
        <w:tab w:val="left" w:pos="1418"/>
      </w:tabs>
      <w:ind w:left="-1872"/>
      <w:jc w:val="right"/>
    </w:pPr>
    <w:r>
      <w:rPr>
        <w:noProof/>
      </w:rPr>
      <w:drawing>
        <wp:anchor distT="0" distB="0" distL="114300" distR="114300" simplePos="0" relativeHeight="251659264" behindDoc="0" locked="0" layoutInCell="1" allowOverlap="1" wp14:anchorId="367949EE" wp14:editId="3613A830">
          <wp:simplePos x="0" y="0"/>
          <wp:positionH relativeFrom="column">
            <wp:posOffset>-500380</wp:posOffset>
          </wp:positionH>
          <wp:positionV relativeFrom="paragraph">
            <wp:posOffset>153670</wp:posOffset>
          </wp:positionV>
          <wp:extent cx="1487805" cy="621030"/>
          <wp:effectExtent l="0" t="0" r="0" b="0"/>
          <wp:wrapSquare wrapText="bothSides"/>
          <wp:docPr id="7" name="Picture 1" descr="ecorp_flat_288-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p_flat_288-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621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7216" behindDoc="0" locked="0" layoutInCell="1" allowOverlap="1" wp14:anchorId="6615FFB5" wp14:editId="610750CC">
              <wp:simplePos x="0" y="0"/>
              <wp:positionH relativeFrom="column">
                <wp:posOffset>-1276985</wp:posOffset>
              </wp:positionH>
              <wp:positionV relativeFrom="paragraph">
                <wp:posOffset>-274955</wp:posOffset>
              </wp:positionV>
              <wp:extent cx="7772400" cy="1530985"/>
              <wp:effectExtent l="8890" t="10795" r="1016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530985"/>
                        <a:chOff x="360" y="-247"/>
                        <a:chExt cx="12240" cy="2411"/>
                      </a:xfrm>
                    </wpg:grpSpPr>
                    <wps:wsp>
                      <wps:cNvPr id="4" name="AutoShape 4"/>
                      <wps:cNvCnPr>
                        <a:cxnSpLocks noChangeShapeType="1"/>
                      </wps:cNvCnPr>
                      <wps:spPr bwMode="auto">
                        <a:xfrm>
                          <a:off x="6360" y="-247"/>
                          <a:ext cx="0" cy="201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5" name="AutoShape 5"/>
                      <wps:cNvCnPr>
                        <a:cxnSpLocks noChangeShapeType="1"/>
                      </wps:cNvCnPr>
                      <wps:spPr bwMode="auto">
                        <a:xfrm>
                          <a:off x="375" y="1939"/>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6" name="AutoShape 6"/>
                      <wps:cNvCnPr>
                        <a:cxnSpLocks noChangeShapeType="1"/>
                      </wps:cNvCnPr>
                      <wps:spPr bwMode="auto">
                        <a:xfrm>
                          <a:off x="360" y="2164"/>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DAE8510" id="Group 3" o:spid="_x0000_s1026" style="position:absolute;margin-left:-100.55pt;margin-top:-21.65pt;width:612pt;height:120.55pt;z-index:251657216" coordorigin="360,-247" coordsize="12240,2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">
              <v:shapetype id="_x0000_t32" coordsize="21600,21600" o:spt="32" o:oned="t" path="m,l21600,21600e" filled="f">
                <v:path arrowok="t" fillok="f" o:connecttype="none"/>
                <o:lock v:ext="edit" shapetype="t"/>
              </v:shapetype>
              <v:shape id="AutoShape 4" o:spid="_x0000_s1027" type="#_x0000_t32" style="position:absolute;left:6360;top:-247;width:0;height:20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" strokecolor="silver"/>
              <v:shape id="AutoShape 5" o:spid="_x0000_s1028" type="#_x0000_t32" style="position:absolute;left:375;top:1939;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" strokecolor="silver"/>
              <v:shape id="AutoShape 6" o:spid="_x0000_s1029" type="#_x0000_t32" style="position:absolute;left:360;top:2164;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" strokecolor="silver"/>
            </v:group>
          </w:pict>
        </mc:Fallback>
      </mc:AlternateContent>
    </w:r>
  </w:p>
  <w:p w14:paraId="7908594F" w14:textId="7FAD71D7" w:rsidR="00E84E38" w:rsidRDefault="00A3689B" w:rsidP="007A73EF">
    <w:pPr>
      <w:pStyle w:val="BodyText"/>
      <w:ind w:left="-1872"/>
      <w:jc w:val="center"/>
    </w:pPr>
    <w:r>
      <w:rPr>
        <w:noProof/>
      </w:rPr>
      <mc:AlternateContent>
        <mc:Choice Requires="wps">
          <w:drawing>
            <wp:anchor distT="0" distB="0" distL="114300" distR="114300" simplePos="0" relativeHeight="251658240" behindDoc="0" locked="0" layoutInCell="1" allowOverlap="1" wp14:anchorId="74FFB132" wp14:editId="02C2A12A">
              <wp:simplePos x="0" y="0"/>
              <wp:positionH relativeFrom="column">
                <wp:posOffset>2850515</wp:posOffset>
              </wp:positionH>
              <wp:positionV relativeFrom="paragraph">
                <wp:posOffset>40005</wp:posOffset>
              </wp:positionV>
              <wp:extent cx="3196590" cy="666115"/>
              <wp:effectExtent l="2540" t="1905" r="127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666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2E783A" w14:textId="77777777" w:rsidR="00E84E38" w:rsidRPr="00B70A50" w:rsidRDefault="00E84E38" w:rsidP="007A73EF">
                          <w:pPr>
                            <w:rPr>
                              <w:rFonts w:ascii="Arial" w:hAnsi="Arial" w:cs="Arial"/>
                              <w:color w:val="003399"/>
                              <w:sz w:val="72"/>
                              <w:szCs w:val="72"/>
                            </w:rPr>
                          </w:pPr>
                          <w:proofErr w:type="spellStart"/>
                          <w:r w:rsidRPr="00B70A50">
                            <w:rPr>
                              <w:rFonts w:ascii="Arial" w:hAnsi="Arial"/>
                              <w:color w:val="003399"/>
                              <w:sz w:val="72"/>
                            </w:rPr>
                            <w:t>press</w:t>
                          </w:r>
                          <w:proofErr w:type="spellEnd"/>
                          <w:r w:rsidRPr="00B70A50">
                            <w:rPr>
                              <w:rFonts w:ascii="Arial" w:hAnsi="Arial"/>
                              <w:color w:val="003399"/>
                              <w:sz w:val="72"/>
                            </w:rPr>
                            <w:t xml:space="preserve"> </w:t>
                          </w:r>
                          <w:proofErr w:type="spellStart"/>
                          <w:r w:rsidRPr="00B70A50">
                            <w:rPr>
                              <w:rFonts w:ascii="Arial" w:hAnsi="Arial"/>
                              <w:color w:val="003399"/>
                              <w:sz w:val="72"/>
                            </w:rPr>
                            <w:t>release</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4FFB132" id="_x0000_t202" coordsize="21600,21600" o:spt="202" path="m,l,21600r21600,l21600,xe">
              <v:stroke joinstyle="miter"/>
              <v:path gradientshapeok="t" o:connecttype="rect"/>
            </v:shapetype>
            <v:shape id="Text Box 7" o:spid="_x0000_s1026" type="#_x0000_t202" style="position:absolute;left:0;text-align:left;margin-left:224.45pt;margin-top:3.15pt;width:251.7pt;height:5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" stroked="f">
              <v:textbox>
                <w:txbxContent>
                  <w:p w14:paraId="2C2E783A" w14:textId="77777777" w:rsidR="00E84E38" w:rsidRPr="00B70A50" w:rsidRDefault="00E84E38" w:rsidP="007A73EF">
                    <w:pPr>
                      <w:rPr>
                        <w:rFonts w:ascii="Arial" w:hAnsi="Arial" w:cs="Arial"/>
                        <w:color w:val="003399"/>
                        <w:sz w:val="72"/>
                        <w:szCs w:val="72"/>
                      </w:rPr>
                    </w:pPr>
                    <w:r w:rsidRPr="00B70A50">
                      <w:rPr>
                        <w:rFonts w:ascii="Arial" w:hAnsi="Arial"/>
                        <w:color w:val="003399"/>
                        <w:sz w:val="72"/>
                      </w:rPr>
                      <w:t>press release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57FF3"/>
    <w:multiLevelType w:val="hybridMultilevel"/>
    <w:tmpl w:val="BE74E35C"/>
    <w:lvl w:ilvl="0" w:tplc="0409000D">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184EC7"/>
    <w:multiLevelType w:val="hybridMultilevel"/>
    <w:tmpl w:val="F13AE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53539C"/>
    <w:multiLevelType w:val="hybridMultilevel"/>
    <w:tmpl w:val="8954DFB2"/>
    <w:lvl w:ilvl="0" w:tplc="FD4E576A">
      <w:start w:val="1"/>
      <w:numFmt w:val="bullet"/>
      <w:lvlText w:val=""/>
      <w:lvlJc w:val="left"/>
      <w:pPr>
        <w:tabs>
          <w:tab w:val="num" w:pos="1440"/>
        </w:tabs>
        <w:ind w:left="1440" w:hanging="360"/>
      </w:pPr>
      <w:rPr>
        <w:rFonts w:ascii="Symbol" w:hAnsi="Symbol" w:hint="default"/>
      </w:rPr>
    </w:lvl>
    <w:lvl w:ilvl="1" w:tplc="E7F080CA" w:tentative="1">
      <w:start w:val="1"/>
      <w:numFmt w:val="bullet"/>
      <w:lvlText w:val="o"/>
      <w:lvlJc w:val="left"/>
      <w:pPr>
        <w:tabs>
          <w:tab w:val="num" w:pos="2160"/>
        </w:tabs>
        <w:ind w:left="2160" w:hanging="360"/>
      </w:pPr>
      <w:rPr>
        <w:rFonts w:ascii="Courier New" w:hAnsi="Courier New" w:hint="default"/>
      </w:rPr>
    </w:lvl>
    <w:lvl w:ilvl="2" w:tplc="25545B0E" w:tentative="1">
      <w:start w:val="1"/>
      <w:numFmt w:val="bullet"/>
      <w:lvlText w:val=""/>
      <w:lvlJc w:val="left"/>
      <w:pPr>
        <w:tabs>
          <w:tab w:val="num" w:pos="2880"/>
        </w:tabs>
        <w:ind w:left="2880" w:hanging="360"/>
      </w:pPr>
      <w:rPr>
        <w:rFonts w:ascii="Wingdings" w:hAnsi="Wingdings" w:hint="default"/>
      </w:rPr>
    </w:lvl>
    <w:lvl w:ilvl="3" w:tplc="AC68B56C" w:tentative="1">
      <w:start w:val="1"/>
      <w:numFmt w:val="bullet"/>
      <w:lvlText w:val=""/>
      <w:lvlJc w:val="left"/>
      <w:pPr>
        <w:tabs>
          <w:tab w:val="num" w:pos="3600"/>
        </w:tabs>
        <w:ind w:left="3600" w:hanging="360"/>
      </w:pPr>
      <w:rPr>
        <w:rFonts w:ascii="Symbol" w:hAnsi="Symbol" w:hint="default"/>
      </w:rPr>
    </w:lvl>
    <w:lvl w:ilvl="4" w:tplc="5E9C0CAE" w:tentative="1">
      <w:start w:val="1"/>
      <w:numFmt w:val="bullet"/>
      <w:lvlText w:val="o"/>
      <w:lvlJc w:val="left"/>
      <w:pPr>
        <w:tabs>
          <w:tab w:val="num" w:pos="4320"/>
        </w:tabs>
        <w:ind w:left="4320" w:hanging="360"/>
      </w:pPr>
      <w:rPr>
        <w:rFonts w:ascii="Courier New" w:hAnsi="Courier New" w:hint="default"/>
      </w:rPr>
    </w:lvl>
    <w:lvl w:ilvl="5" w:tplc="C9729900" w:tentative="1">
      <w:start w:val="1"/>
      <w:numFmt w:val="bullet"/>
      <w:lvlText w:val=""/>
      <w:lvlJc w:val="left"/>
      <w:pPr>
        <w:tabs>
          <w:tab w:val="num" w:pos="5040"/>
        </w:tabs>
        <w:ind w:left="5040" w:hanging="360"/>
      </w:pPr>
      <w:rPr>
        <w:rFonts w:ascii="Wingdings" w:hAnsi="Wingdings" w:hint="default"/>
      </w:rPr>
    </w:lvl>
    <w:lvl w:ilvl="6" w:tplc="181E911C" w:tentative="1">
      <w:start w:val="1"/>
      <w:numFmt w:val="bullet"/>
      <w:lvlText w:val=""/>
      <w:lvlJc w:val="left"/>
      <w:pPr>
        <w:tabs>
          <w:tab w:val="num" w:pos="5760"/>
        </w:tabs>
        <w:ind w:left="5760" w:hanging="360"/>
      </w:pPr>
      <w:rPr>
        <w:rFonts w:ascii="Symbol" w:hAnsi="Symbol" w:hint="default"/>
      </w:rPr>
    </w:lvl>
    <w:lvl w:ilvl="7" w:tplc="83A496BC" w:tentative="1">
      <w:start w:val="1"/>
      <w:numFmt w:val="bullet"/>
      <w:lvlText w:val="o"/>
      <w:lvlJc w:val="left"/>
      <w:pPr>
        <w:tabs>
          <w:tab w:val="num" w:pos="6480"/>
        </w:tabs>
        <w:ind w:left="6480" w:hanging="360"/>
      </w:pPr>
      <w:rPr>
        <w:rFonts w:ascii="Courier New" w:hAnsi="Courier New" w:hint="default"/>
      </w:rPr>
    </w:lvl>
    <w:lvl w:ilvl="8" w:tplc="5450EE4A" w:tentative="1">
      <w:start w:val="1"/>
      <w:numFmt w:val="bullet"/>
      <w:lvlText w:val=""/>
      <w:lvlJc w:val="left"/>
      <w:pPr>
        <w:tabs>
          <w:tab w:val="num" w:pos="7200"/>
        </w:tabs>
        <w:ind w:left="7200" w:hanging="360"/>
      </w:pPr>
      <w:rPr>
        <w:rFonts w:ascii="Wingdings" w:hAnsi="Wingdings" w:hint="default"/>
      </w:rPr>
    </w:lvl>
  </w:abstractNum>
  <w:abstractNum w:abstractNumId="3" w15:restartNumberingAfterBreak="0">
    <w:nsid w:val="15A7576B"/>
    <w:multiLevelType w:val="hybridMultilevel"/>
    <w:tmpl w:val="EEC216B0"/>
    <w:lvl w:ilvl="0" w:tplc="25186714">
      <w:start w:val="1"/>
      <w:numFmt w:val="bullet"/>
      <w:lvlText w:val=""/>
      <w:lvlJc w:val="left"/>
      <w:pPr>
        <w:tabs>
          <w:tab w:val="num" w:pos="720"/>
        </w:tabs>
        <w:ind w:left="720" w:hanging="360"/>
      </w:pPr>
      <w:rPr>
        <w:rFonts w:ascii="Symbol" w:hAnsi="Symbol" w:hint="default"/>
        <w:sz w:val="20"/>
      </w:rPr>
    </w:lvl>
    <w:lvl w:ilvl="1" w:tplc="0BAAB46E" w:tentative="1">
      <w:start w:val="1"/>
      <w:numFmt w:val="bullet"/>
      <w:lvlText w:val="o"/>
      <w:lvlJc w:val="left"/>
      <w:pPr>
        <w:tabs>
          <w:tab w:val="num" w:pos="1440"/>
        </w:tabs>
        <w:ind w:left="1440" w:hanging="360"/>
      </w:pPr>
      <w:rPr>
        <w:rFonts w:ascii="Courier New" w:hAnsi="Courier New" w:hint="default"/>
        <w:sz w:val="20"/>
      </w:rPr>
    </w:lvl>
    <w:lvl w:ilvl="2" w:tplc="793E9BC2" w:tentative="1">
      <w:start w:val="1"/>
      <w:numFmt w:val="bullet"/>
      <w:lvlText w:val=""/>
      <w:lvlJc w:val="left"/>
      <w:pPr>
        <w:tabs>
          <w:tab w:val="num" w:pos="2160"/>
        </w:tabs>
        <w:ind w:left="2160" w:hanging="360"/>
      </w:pPr>
      <w:rPr>
        <w:rFonts w:ascii="Wingdings" w:hAnsi="Wingdings" w:hint="default"/>
        <w:sz w:val="20"/>
      </w:rPr>
    </w:lvl>
    <w:lvl w:ilvl="3" w:tplc="C71889E2" w:tentative="1">
      <w:start w:val="1"/>
      <w:numFmt w:val="bullet"/>
      <w:lvlText w:val=""/>
      <w:lvlJc w:val="left"/>
      <w:pPr>
        <w:tabs>
          <w:tab w:val="num" w:pos="2880"/>
        </w:tabs>
        <w:ind w:left="2880" w:hanging="360"/>
      </w:pPr>
      <w:rPr>
        <w:rFonts w:ascii="Wingdings" w:hAnsi="Wingdings" w:hint="default"/>
        <w:sz w:val="20"/>
      </w:rPr>
    </w:lvl>
    <w:lvl w:ilvl="4" w:tplc="0FEE9CD0" w:tentative="1">
      <w:start w:val="1"/>
      <w:numFmt w:val="bullet"/>
      <w:lvlText w:val=""/>
      <w:lvlJc w:val="left"/>
      <w:pPr>
        <w:tabs>
          <w:tab w:val="num" w:pos="3600"/>
        </w:tabs>
        <w:ind w:left="3600" w:hanging="360"/>
      </w:pPr>
      <w:rPr>
        <w:rFonts w:ascii="Wingdings" w:hAnsi="Wingdings" w:hint="default"/>
        <w:sz w:val="20"/>
      </w:rPr>
    </w:lvl>
    <w:lvl w:ilvl="5" w:tplc="6D0244F0" w:tentative="1">
      <w:start w:val="1"/>
      <w:numFmt w:val="bullet"/>
      <w:lvlText w:val=""/>
      <w:lvlJc w:val="left"/>
      <w:pPr>
        <w:tabs>
          <w:tab w:val="num" w:pos="4320"/>
        </w:tabs>
        <w:ind w:left="4320" w:hanging="360"/>
      </w:pPr>
      <w:rPr>
        <w:rFonts w:ascii="Wingdings" w:hAnsi="Wingdings" w:hint="default"/>
        <w:sz w:val="20"/>
      </w:rPr>
    </w:lvl>
    <w:lvl w:ilvl="6" w:tplc="426CAB50" w:tentative="1">
      <w:start w:val="1"/>
      <w:numFmt w:val="bullet"/>
      <w:lvlText w:val=""/>
      <w:lvlJc w:val="left"/>
      <w:pPr>
        <w:tabs>
          <w:tab w:val="num" w:pos="5040"/>
        </w:tabs>
        <w:ind w:left="5040" w:hanging="360"/>
      </w:pPr>
      <w:rPr>
        <w:rFonts w:ascii="Wingdings" w:hAnsi="Wingdings" w:hint="default"/>
        <w:sz w:val="20"/>
      </w:rPr>
    </w:lvl>
    <w:lvl w:ilvl="7" w:tplc="9D4278EE" w:tentative="1">
      <w:start w:val="1"/>
      <w:numFmt w:val="bullet"/>
      <w:lvlText w:val=""/>
      <w:lvlJc w:val="left"/>
      <w:pPr>
        <w:tabs>
          <w:tab w:val="num" w:pos="5760"/>
        </w:tabs>
        <w:ind w:left="5760" w:hanging="360"/>
      </w:pPr>
      <w:rPr>
        <w:rFonts w:ascii="Wingdings" w:hAnsi="Wingdings" w:hint="default"/>
        <w:sz w:val="20"/>
      </w:rPr>
    </w:lvl>
    <w:lvl w:ilvl="8" w:tplc="A1F48E16"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4E0410"/>
    <w:multiLevelType w:val="hybridMultilevel"/>
    <w:tmpl w:val="0F72D1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343CEB"/>
    <w:multiLevelType w:val="hybridMultilevel"/>
    <w:tmpl w:val="A26C7602"/>
    <w:lvl w:ilvl="0" w:tplc="86E6AA44">
      <w:start w:val="1"/>
      <w:numFmt w:val="bullet"/>
      <w:lvlText w:val=""/>
      <w:lvlJc w:val="left"/>
      <w:pPr>
        <w:tabs>
          <w:tab w:val="num" w:pos="720"/>
        </w:tabs>
        <w:ind w:left="720" w:hanging="360"/>
      </w:pPr>
      <w:rPr>
        <w:rFonts w:ascii="Symbol" w:hAnsi="Symbol" w:hint="default"/>
      </w:rPr>
    </w:lvl>
    <w:lvl w:ilvl="1" w:tplc="A59CEE98" w:tentative="1">
      <w:start w:val="1"/>
      <w:numFmt w:val="bullet"/>
      <w:lvlText w:val="o"/>
      <w:lvlJc w:val="left"/>
      <w:pPr>
        <w:tabs>
          <w:tab w:val="num" w:pos="1440"/>
        </w:tabs>
        <w:ind w:left="1440" w:hanging="360"/>
      </w:pPr>
      <w:rPr>
        <w:rFonts w:ascii="Courier New" w:hAnsi="Courier New" w:hint="default"/>
      </w:rPr>
    </w:lvl>
    <w:lvl w:ilvl="2" w:tplc="F1DE632C" w:tentative="1">
      <w:start w:val="1"/>
      <w:numFmt w:val="bullet"/>
      <w:lvlText w:val=""/>
      <w:lvlJc w:val="left"/>
      <w:pPr>
        <w:tabs>
          <w:tab w:val="num" w:pos="2160"/>
        </w:tabs>
        <w:ind w:left="2160" w:hanging="360"/>
      </w:pPr>
      <w:rPr>
        <w:rFonts w:ascii="Wingdings" w:hAnsi="Wingdings" w:hint="default"/>
      </w:rPr>
    </w:lvl>
    <w:lvl w:ilvl="3" w:tplc="FF50590A" w:tentative="1">
      <w:start w:val="1"/>
      <w:numFmt w:val="bullet"/>
      <w:lvlText w:val=""/>
      <w:lvlJc w:val="left"/>
      <w:pPr>
        <w:tabs>
          <w:tab w:val="num" w:pos="2880"/>
        </w:tabs>
        <w:ind w:left="2880" w:hanging="360"/>
      </w:pPr>
      <w:rPr>
        <w:rFonts w:ascii="Symbol" w:hAnsi="Symbol" w:hint="default"/>
      </w:rPr>
    </w:lvl>
    <w:lvl w:ilvl="4" w:tplc="706E8E56" w:tentative="1">
      <w:start w:val="1"/>
      <w:numFmt w:val="bullet"/>
      <w:lvlText w:val="o"/>
      <w:lvlJc w:val="left"/>
      <w:pPr>
        <w:tabs>
          <w:tab w:val="num" w:pos="3600"/>
        </w:tabs>
        <w:ind w:left="3600" w:hanging="360"/>
      </w:pPr>
      <w:rPr>
        <w:rFonts w:ascii="Courier New" w:hAnsi="Courier New" w:hint="default"/>
      </w:rPr>
    </w:lvl>
    <w:lvl w:ilvl="5" w:tplc="15D28666" w:tentative="1">
      <w:start w:val="1"/>
      <w:numFmt w:val="bullet"/>
      <w:lvlText w:val=""/>
      <w:lvlJc w:val="left"/>
      <w:pPr>
        <w:tabs>
          <w:tab w:val="num" w:pos="4320"/>
        </w:tabs>
        <w:ind w:left="4320" w:hanging="360"/>
      </w:pPr>
      <w:rPr>
        <w:rFonts w:ascii="Wingdings" w:hAnsi="Wingdings" w:hint="default"/>
      </w:rPr>
    </w:lvl>
    <w:lvl w:ilvl="6" w:tplc="8CA6474E" w:tentative="1">
      <w:start w:val="1"/>
      <w:numFmt w:val="bullet"/>
      <w:lvlText w:val=""/>
      <w:lvlJc w:val="left"/>
      <w:pPr>
        <w:tabs>
          <w:tab w:val="num" w:pos="5040"/>
        </w:tabs>
        <w:ind w:left="5040" w:hanging="360"/>
      </w:pPr>
      <w:rPr>
        <w:rFonts w:ascii="Symbol" w:hAnsi="Symbol" w:hint="default"/>
      </w:rPr>
    </w:lvl>
    <w:lvl w:ilvl="7" w:tplc="CD389786" w:tentative="1">
      <w:start w:val="1"/>
      <w:numFmt w:val="bullet"/>
      <w:lvlText w:val="o"/>
      <w:lvlJc w:val="left"/>
      <w:pPr>
        <w:tabs>
          <w:tab w:val="num" w:pos="5760"/>
        </w:tabs>
        <w:ind w:left="5760" w:hanging="360"/>
      </w:pPr>
      <w:rPr>
        <w:rFonts w:ascii="Courier New" w:hAnsi="Courier New" w:hint="default"/>
      </w:rPr>
    </w:lvl>
    <w:lvl w:ilvl="8" w:tplc="85DA64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FAC492E"/>
    <w:multiLevelType w:val="hybridMultilevel"/>
    <w:tmpl w:val="7C380DAC"/>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5B5215"/>
    <w:multiLevelType w:val="hybridMultilevel"/>
    <w:tmpl w:val="15B0551E"/>
    <w:lvl w:ilvl="0" w:tplc="8CB21A94">
      <w:start w:val="1"/>
      <w:numFmt w:val="bullet"/>
      <w:lvlText w:val=""/>
      <w:lvlJc w:val="left"/>
      <w:pPr>
        <w:ind w:left="720" w:hanging="360"/>
      </w:pPr>
      <w:rPr>
        <w:rFonts w:ascii="Symbol" w:hAnsi="Symbol" w:hint="default"/>
      </w:rPr>
    </w:lvl>
    <w:lvl w:ilvl="1" w:tplc="F936394E" w:tentative="1">
      <w:start w:val="1"/>
      <w:numFmt w:val="bullet"/>
      <w:lvlText w:val="o"/>
      <w:lvlJc w:val="left"/>
      <w:pPr>
        <w:ind w:left="1440" w:hanging="360"/>
      </w:pPr>
      <w:rPr>
        <w:rFonts w:ascii="Courier New" w:hAnsi="Courier New" w:cs="Courier New" w:hint="default"/>
      </w:rPr>
    </w:lvl>
    <w:lvl w:ilvl="2" w:tplc="B1DCF5CC" w:tentative="1">
      <w:start w:val="1"/>
      <w:numFmt w:val="bullet"/>
      <w:lvlText w:val=""/>
      <w:lvlJc w:val="left"/>
      <w:pPr>
        <w:ind w:left="2160" w:hanging="360"/>
      </w:pPr>
      <w:rPr>
        <w:rFonts w:ascii="Wingdings" w:hAnsi="Wingdings" w:hint="default"/>
      </w:rPr>
    </w:lvl>
    <w:lvl w:ilvl="3" w:tplc="4F08528E" w:tentative="1">
      <w:start w:val="1"/>
      <w:numFmt w:val="bullet"/>
      <w:lvlText w:val=""/>
      <w:lvlJc w:val="left"/>
      <w:pPr>
        <w:ind w:left="2880" w:hanging="360"/>
      </w:pPr>
      <w:rPr>
        <w:rFonts w:ascii="Symbol" w:hAnsi="Symbol" w:hint="default"/>
      </w:rPr>
    </w:lvl>
    <w:lvl w:ilvl="4" w:tplc="992EE02A" w:tentative="1">
      <w:start w:val="1"/>
      <w:numFmt w:val="bullet"/>
      <w:lvlText w:val="o"/>
      <w:lvlJc w:val="left"/>
      <w:pPr>
        <w:ind w:left="3600" w:hanging="360"/>
      </w:pPr>
      <w:rPr>
        <w:rFonts w:ascii="Courier New" w:hAnsi="Courier New" w:cs="Courier New" w:hint="default"/>
      </w:rPr>
    </w:lvl>
    <w:lvl w:ilvl="5" w:tplc="315E6FC8" w:tentative="1">
      <w:start w:val="1"/>
      <w:numFmt w:val="bullet"/>
      <w:lvlText w:val=""/>
      <w:lvlJc w:val="left"/>
      <w:pPr>
        <w:ind w:left="4320" w:hanging="360"/>
      </w:pPr>
      <w:rPr>
        <w:rFonts w:ascii="Wingdings" w:hAnsi="Wingdings" w:hint="default"/>
      </w:rPr>
    </w:lvl>
    <w:lvl w:ilvl="6" w:tplc="C4CAFAB8" w:tentative="1">
      <w:start w:val="1"/>
      <w:numFmt w:val="bullet"/>
      <w:lvlText w:val=""/>
      <w:lvlJc w:val="left"/>
      <w:pPr>
        <w:ind w:left="5040" w:hanging="360"/>
      </w:pPr>
      <w:rPr>
        <w:rFonts w:ascii="Symbol" w:hAnsi="Symbol" w:hint="default"/>
      </w:rPr>
    </w:lvl>
    <w:lvl w:ilvl="7" w:tplc="0E72827A" w:tentative="1">
      <w:start w:val="1"/>
      <w:numFmt w:val="bullet"/>
      <w:lvlText w:val="o"/>
      <w:lvlJc w:val="left"/>
      <w:pPr>
        <w:ind w:left="5760" w:hanging="360"/>
      </w:pPr>
      <w:rPr>
        <w:rFonts w:ascii="Courier New" w:hAnsi="Courier New" w:cs="Courier New" w:hint="default"/>
      </w:rPr>
    </w:lvl>
    <w:lvl w:ilvl="8" w:tplc="0F3CB524" w:tentative="1">
      <w:start w:val="1"/>
      <w:numFmt w:val="bullet"/>
      <w:lvlText w:val=""/>
      <w:lvlJc w:val="left"/>
      <w:pPr>
        <w:ind w:left="6480" w:hanging="360"/>
      </w:pPr>
      <w:rPr>
        <w:rFonts w:ascii="Wingdings" w:hAnsi="Wingdings" w:hint="default"/>
      </w:rPr>
    </w:lvl>
  </w:abstractNum>
  <w:abstractNum w:abstractNumId="8" w15:restartNumberingAfterBreak="0">
    <w:nsid w:val="22653329"/>
    <w:multiLevelType w:val="hybridMultilevel"/>
    <w:tmpl w:val="A934CB34"/>
    <w:lvl w:ilvl="0" w:tplc="CDBAFC6E">
      <w:numFmt w:val="bullet"/>
      <w:lvlText w:val="-"/>
      <w:lvlJc w:val="left"/>
      <w:pPr>
        <w:ind w:left="1080" w:hanging="72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D217663"/>
    <w:multiLevelType w:val="hybridMultilevel"/>
    <w:tmpl w:val="0F384BA0"/>
    <w:lvl w:ilvl="0" w:tplc="4D6A2A8E">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16E1427"/>
    <w:multiLevelType w:val="hybridMultilevel"/>
    <w:tmpl w:val="0588AFA8"/>
    <w:lvl w:ilvl="0" w:tplc="E94ED7E4">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232405F"/>
    <w:multiLevelType w:val="hybridMultilevel"/>
    <w:tmpl w:val="FC56201C"/>
    <w:lvl w:ilvl="0" w:tplc="AED2376E">
      <w:numFmt w:val="bullet"/>
      <w:lvlText w:val="-"/>
      <w:lvlJc w:val="left"/>
      <w:pPr>
        <w:ind w:left="1080" w:hanging="360"/>
      </w:pPr>
      <w:rPr>
        <w:rFonts w:ascii="Arial" w:eastAsia="Calibr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4A0E4661"/>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3" w15:restartNumberingAfterBreak="0">
    <w:nsid w:val="52652792"/>
    <w:multiLevelType w:val="hybridMultilevel"/>
    <w:tmpl w:val="AEA0B8F0"/>
    <w:lvl w:ilvl="0" w:tplc="A104A894">
      <w:start w:val="1"/>
      <w:numFmt w:val="bullet"/>
      <w:lvlText w:val=""/>
      <w:lvlJc w:val="left"/>
      <w:pPr>
        <w:ind w:left="360" w:hanging="360"/>
      </w:pPr>
      <w:rPr>
        <w:rFonts w:ascii="Symbol" w:hAnsi="Symbol" w:hint="default"/>
      </w:rPr>
    </w:lvl>
    <w:lvl w:ilvl="1" w:tplc="C18835EC" w:tentative="1">
      <w:start w:val="1"/>
      <w:numFmt w:val="bullet"/>
      <w:lvlText w:val="o"/>
      <w:lvlJc w:val="left"/>
      <w:pPr>
        <w:ind w:left="1080" w:hanging="360"/>
      </w:pPr>
      <w:rPr>
        <w:rFonts w:ascii="Courier New" w:hAnsi="Courier New" w:cs="Courier New" w:hint="default"/>
      </w:rPr>
    </w:lvl>
    <w:lvl w:ilvl="2" w:tplc="EAECF5FE" w:tentative="1">
      <w:start w:val="1"/>
      <w:numFmt w:val="bullet"/>
      <w:lvlText w:val=""/>
      <w:lvlJc w:val="left"/>
      <w:pPr>
        <w:ind w:left="1800" w:hanging="360"/>
      </w:pPr>
      <w:rPr>
        <w:rFonts w:ascii="Wingdings" w:hAnsi="Wingdings" w:hint="default"/>
      </w:rPr>
    </w:lvl>
    <w:lvl w:ilvl="3" w:tplc="DBE2274E" w:tentative="1">
      <w:start w:val="1"/>
      <w:numFmt w:val="bullet"/>
      <w:lvlText w:val=""/>
      <w:lvlJc w:val="left"/>
      <w:pPr>
        <w:ind w:left="2520" w:hanging="360"/>
      </w:pPr>
      <w:rPr>
        <w:rFonts w:ascii="Symbol" w:hAnsi="Symbol" w:hint="default"/>
      </w:rPr>
    </w:lvl>
    <w:lvl w:ilvl="4" w:tplc="46DE136E" w:tentative="1">
      <w:start w:val="1"/>
      <w:numFmt w:val="bullet"/>
      <w:lvlText w:val="o"/>
      <w:lvlJc w:val="left"/>
      <w:pPr>
        <w:ind w:left="3240" w:hanging="360"/>
      </w:pPr>
      <w:rPr>
        <w:rFonts w:ascii="Courier New" w:hAnsi="Courier New" w:cs="Courier New" w:hint="default"/>
      </w:rPr>
    </w:lvl>
    <w:lvl w:ilvl="5" w:tplc="EB329BA4" w:tentative="1">
      <w:start w:val="1"/>
      <w:numFmt w:val="bullet"/>
      <w:lvlText w:val=""/>
      <w:lvlJc w:val="left"/>
      <w:pPr>
        <w:ind w:left="3960" w:hanging="360"/>
      </w:pPr>
      <w:rPr>
        <w:rFonts w:ascii="Wingdings" w:hAnsi="Wingdings" w:hint="default"/>
      </w:rPr>
    </w:lvl>
    <w:lvl w:ilvl="6" w:tplc="848EC510" w:tentative="1">
      <w:start w:val="1"/>
      <w:numFmt w:val="bullet"/>
      <w:lvlText w:val=""/>
      <w:lvlJc w:val="left"/>
      <w:pPr>
        <w:ind w:left="4680" w:hanging="360"/>
      </w:pPr>
      <w:rPr>
        <w:rFonts w:ascii="Symbol" w:hAnsi="Symbol" w:hint="default"/>
      </w:rPr>
    </w:lvl>
    <w:lvl w:ilvl="7" w:tplc="88803496" w:tentative="1">
      <w:start w:val="1"/>
      <w:numFmt w:val="bullet"/>
      <w:lvlText w:val="o"/>
      <w:lvlJc w:val="left"/>
      <w:pPr>
        <w:ind w:left="5400" w:hanging="360"/>
      </w:pPr>
      <w:rPr>
        <w:rFonts w:ascii="Courier New" w:hAnsi="Courier New" w:cs="Courier New" w:hint="default"/>
      </w:rPr>
    </w:lvl>
    <w:lvl w:ilvl="8" w:tplc="EF2850BC" w:tentative="1">
      <w:start w:val="1"/>
      <w:numFmt w:val="bullet"/>
      <w:lvlText w:val=""/>
      <w:lvlJc w:val="left"/>
      <w:pPr>
        <w:ind w:left="6120" w:hanging="360"/>
      </w:pPr>
      <w:rPr>
        <w:rFonts w:ascii="Wingdings" w:hAnsi="Wingdings" w:hint="default"/>
      </w:rPr>
    </w:lvl>
  </w:abstractNum>
  <w:abstractNum w:abstractNumId="14" w15:restartNumberingAfterBreak="0">
    <w:nsid w:val="5EF0565C"/>
    <w:multiLevelType w:val="hybridMultilevel"/>
    <w:tmpl w:val="9A60BE14"/>
    <w:lvl w:ilvl="0" w:tplc="D85CD3CA">
      <w:start w:val="1"/>
      <w:numFmt w:val="bullet"/>
      <w:lvlText w:val=""/>
      <w:lvlJc w:val="left"/>
      <w:pPr>
        <w:tabs>
          <w:tab w:val="num" w:pos="720"/>
        </w:tabs>
        <w:ind w:left="720" w:hanging="360"/>
      </w:pPr>
      <w:rPr>
        <w:rFonts w:ascii="Symbol" w:hAnsi="Symbol" w:hint="default"/>
        <w:sz w:val="20"/>
      </w:rPr>
    </w:lvl>
    <w:lvl w:ilvl="1" w:tplc="88A6B2F2" w:tentative="1">
      <w:start w:val="1"/>
      <w:numFmt w:val="bullet"/>
      <w:lvlText w:val="o"/>
      <w:lvlJc w:val="left"/>
      <w:pPr>
        <w:tabs>
          <w:tab w:val="num" w:pos="1440"/>
        </w:tabs>
        <w:ind w:left="1440" w:hanging="360"/>
      </w:pPr>
      <w:rPr>
        <w:rFonts w:ascii="Courier New" w:hAnsi="Courier New" w:hint="default"/>
        <w:sz w:val="20"/>
      </w:rPr>
    </w:lvl>
    <w:lvl w:ilvl="2" w:tplc="77A67AAC" w:tentative="1">
      <w:start w:val="1"/>
      <w:numFmt w:val="bullet"/>
      <w:lvlText w:val=""/>
      <w:lvlJc w:val="left"/>
      <w:pPr>
        <w:tabs>
          <w:tab w:val="num" w:pos="2160"/>
        </w:tabs>
        <w:ind w:left="2160" w:hanging="360"/>
      </w:pPr>
      <w:rPr>
        <w:rFonts w:ascii="Wingdings" w:hAnsi="Wingdings" w:hint="default"/>
        <w:sz w:val="20"/>
      </w:rPr>
    </w:lvl>
    <w:lvl w:ilvl="3" w:tplc="A72A68CE" w:tentative="1">
      <w:start w:val="1"/>
      <w:numFmt w:val="bullet"/>
      <w:lvlText w:val=""/>
      <w:lvlJc w:val="left"/>
      <w:pPr>
        <w:tabs>
          <w:tab w:val="num" w:pos="2880"/>
        </w:tabs>
        <w:ind w:left="2880" w:hanging="360"/>
      </w:pPr>
      <w:rPr>
        <w:rFonts w:ascii="Wingdings" w:hAnsi="Wingdings" w:hint="default"/>
        <w:sz w:val="20"/>
      </w:rPr>
    </w:lvl>
    <w:lvl w:ilvl="4" w:tplc="2360801E" w:tentative="1">
      <w:start w:val="1"/>
      <w:numFmt w:val="bullet"/>
      <w:lvlText w:val=""/>
      <w:lvlJc w:val="left"/>
      <w:pPr>
        <w:tabs>
          <w:tab w:val="num" w:pos="3600"/>
        </w:tabs>
        <w:ind w:left="3600" w:hanging="360"/>
      </w:pPr>
      <w:rPr>
        <w:rFonts w:ascii="Wingdings" w:hAnsi="Wingdings" w:hint="default"/>
        <w:sz w:val="20"/>
      </w:rPr>
    </w:lvl>
    <w:lvl w:ilvl="5" w:tplc="6B2ABB5C" w:tentative="1">
      <w:start w:val="1"/>
      <w:numFmt w:val="bullet"/>
      <w:lvlText w:val=""/>
      <w:lvlJc w:val="left"/>
      <w:pPr>
        <w:tabs>
          <w:tab w:val="num" w:pos="4320"/>
        </w:tabs>
        <w:ind w:left="4320" w:hanging="360"/>
      </w:pPr>
      <w:rPr>
        <w:rFonts w:ascii="Wingdings" w:hAnsi="Wingdings" w:hint="default"/>
        <w:sz w:val="20"/>
      </w:rPr>
    </w:lvl>
    <w:lvl w:ilvl="6" w:tplc="274E634C" w:tentative="1">
      <w:start w:val="1"/>
      <w:numFmt w:val="bullet"/>
      <w:lvlText w:val=""/>
      <w:lvlJc w:val="left"/>
      <w:pPr>
        <w:tabs>
          <w:tab w:val="num" w:pos="5040"/>
        </w:tabs>
        <w:ind w:left="5040" w:hanging="360"/>
      </w:pPr>
      <w:rPr>
        <w:rFonts w:ascii="Wingdings" w:hAnsi="Wingdings" w:hint="default"/>
        <w:sz w:val="20"/>
      </w:rPr>
    </w:lvl>
    <w:lvl w:ilvl="7" w:tplc="B6186CC6" w:tentative="1">
      <w:start w:val="1"/>
      <w:numFmt w:val="bullet"/>
      <w:lvlText w:val=""/>
      <w:lvlJc w:val="left"/>
      <w:pPr>
        <w:tabs>
          <w:tab w:val="num" w:pos="5760"/>
        </w:tabs>
        <w:ind w:left="5760" w:hanging="360"/>
      </w:pPr>
      <w:rPr>
        <w:rFonts w:ascii="Wingdings" w:hAnsi="Wingdings" w:hint="default"/>
        <w:sz w:val="20"/>
      </w:rPr>
    </w:lvl>
    <w:lvl w:ilvl="8" w:tplc="5F00D9B4"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9A81348"/>
    <w:multiLevelType w:val="hybridMultilevel"/>
    <w:tmpl w:val="BF0227EA"/>
    <w:lvl w:ilvl="0" w:tplc="B25AC8C2">
      <w:start w:val="1"/>
      <w:numFmt w:val="bullet"/>
      <w:lvlText w:val=""/>
      <w:lvlJc w:val="left"/>
      <w:pPr>
        <w:tabs>
          <w:tab w:val="num" w:pos="1440"/>
        </w:tabs>
        <w:ind w:left="1440" w:hanging="360"/>
      </w:pPr>
      <w:rPr>
        <w:rFonts w:ascii="Symbol" w:hAnsi="Symbol" w:hint="default"/>
      </w:rPr>
    </w:lvl>
    <w:lvl w:ilvl="1" w:tplc="54907B3E" w:tentative="1">
      <w:start w:val="1"/>
      <w:numFmt w:val="bullet"/>
      <w:lvlText w:val="o"/>
      <w:lvlJc w:val="left"/>
      <w:pPr>
        <w:tabs>
          <w:tab w:val="num" w:pos="2160"/>
        </w:tabs>
        <w:ind w:left="2160" w:hanging="360"/>
      </w:pPr>
      <w:rPr>
        <w:rFonts w:ascii="Courier New" w:hAnsi="Courier New" w:hint="default"/>
      </w:rPr>
    </w:lvl>
    <w:lvl w:ilvl="2" w:tplc="64A81006" w:tentative="1">
      <w:start w:val="1"/>
      <w:numFmt w:val="bullet"/>
      <w:lvlText w:val=""/>
      <w:lvlJc w:val="left"/>
      <w:pPr>
        <w:tabs>
          <w:tab w:val="num" w:pos="2880"/>
        </w:tabs>
        <w:ind w:left="2880" w:hanging="360"/>
      </w:pPr>
      <w:rPr>
        <w:rFonts w:ascii="Wingdings" w:hAnsi="Wingdings" w:hint="default"/>
      </w:rPr>
    </w:lvl>
    <w:lvl w:ilvl="3" w:tplc="209A01EA" w:tentative="1">
      <w:start w:val="1"/>
      <w:numFmt w:val="bullet"/>
      <w:lvlText w:val=""/>
      <w:lvlJc w:val="left"/>
      <w:pPr>
        <w:tabs>
          <w:tab w:val="num" w:pos="3600"/>
        </w:tabs>
        <w:ind w:left="3600" w:hanging="360"/>
      </w:pPr>
      <w:rPr>
        <w:rFonts w:ascii="Symbol" w:hAnsi="Symbol" w:hint="default"/>
      </w:rPr>
    </w:lvl>
    <w:lvl w:ilvl="4" w:tplc="EDC64AD0" w:tentative="1">
      <w:start w:val="1"/>
      <w:numFmt w:val="bullet"/>
      <w:lvlText w:val="o"/>
      <w:lvlJc w:val="left"/>
      <w:pPr>
        <w:tabs>
          <w:tab w:val="num" w:pos="4320"/>
        </w:tabs>
        <w:ind w:left="4320" w:hanging="360"/>
      </w:pPr>
      <w:rPr>
        <w:rFonts w:ascii="Courier New" w:hAnsi="Courier New" w:hint="default"/>
      </w:rPr>
    </w:lvl>
    <w:lvl w:ilvl="5" w:tplc="92EE24F0" w:tentative="1">
      <w:start w:val="1"/>
      <w:numFmt w:val="bullet"/>
      <w:lvlText w:val=""/>
      <w:lvlJc w:val="left"/>
      <w:pPr>
        <w:tabs>
          <w:tab w:val="num" w:pos="5040"/>
        </w:tabs>
        <w:ind w:left="5040" w:hanging="360"/>
      </w:pPr>
      <w:rPr>
        <w:rFonts w:ascii="Wingdings" w:hAnsi="Wingdings" w:hint="default"/>
      </w:rPr>
    </w:lvl>
    <w:lvl w:ilvl="6" w:tplc="5C3A9F7C" w:tentative="1">
      <w:start w:val="1"/>
      <w:numFmt w:val="bullet"/>
      <w:lvlText w:val=""/>
      <w:lvlJc w:val="left"/>
      <w:pPr>
        <w:tabs>
          <w:tab w:val="num" w:pos="5760"/>
        </w:tabs>
        <w:ind w:left="5760" w:hanging="360"/>
      </w:pPr>
      <w:rPr>
        <w:rFonts w:ascii="Symbol" w:hAnsi="Symbol" w:hint="default"/>
      </w:rPr>
    </w:lvl>
    <w:lvl w:ilvl="7" w:tplc="FAA4EA4E" w:tentative="1">
      <w:start w:val="1"/>
      <w:numFmt w:val="bullet"/>
      <w:lvlText w:val="o"/>
      <w:lvlJc w:val="left"/>
      <w:pPr>
        <w:tabs>
          <w:tab w:val="num" w:pos="6480"/>
        </w:tabs>
        <w:ind w:left="6480" w:hanging="360"/>
      </w:pPr>
      <w:rPr>
        <w:rFonts w:ascii="Courier New" w:hAnsi="Courier New" w:hint="default"/>
      </w:rPr>
    </w:lvl>
    <w:lvl w:ilvl="8" w:tplc="57747278"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70930B12"/>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7" w15:restartNumberingAfterBreak="0">
    <w:nsid w:val="72A739B7"/>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8" w15:restartNumberingAfterBreak="0">
    <w:nsid w:val="73F54529"/>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799F0DE8"/>
    <w:multiLevelType w:val="hybridMultilevel"/>
    <w:tmpl w:val="475E6606"/>
    <w:lvl w:ilvl="0" w:tplc="E94ED7E4">
      <w:numFmt w:val="bullet"/>
      <w:lvlText w:val="-"/>
      <w:lvlJc w:val="left"/>
      <w:pPr>
        <w:ind w:left="720" w:hanging="360"/>
      </w:pPr>
      <w:rPr>
        <w:rFonts w:ascii="Arial" w:eastAsia="Times New Roman" w:hAnsi="Arial" w:cs="Arial" w:hint="default"/>
      </w:rPr>
    </w:lvl>
    <w:lvl w:ilvl="1" w:tplc="E94ED7E4">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669016557">
    <w:abstractNumId w:val="12"/>
  </w:num>
  <w:num w:numId="2" w16cid:durableId="1463504167">
    <w:abstractNumId w:val="16"/>
  </w:num>
  <w:num w:numId="3" w16cid:durableId="1430080479">
    <w:abstractNumId w:val="17"/>
  </w:num>
  <w:num w:numId="4" w16cid:durableId="764686443">
    <w:abstractNumId w:val="18"/>
  </w:num>
  <w:num w:numId="5" w16cid:durableId="2141990011">
    <w:abstractNumId w:val="14"/>
  </w:num>
  <w:num w:numId="6" w16cid:durableId="1514689303">
    <w:abstractNumId w:val="2"/>
  </w:num>
  <w:num w:numId="7" w16cid:durableId="1399862563">
    <w:abstractNumId w:val="5"/>
  </w:num>
  <w:num w:numId="8" w16cid:durableId="915671315">
    <w:abstractNumId w:val="3"/>
  </w:num>
  <w:num w:numId="9" w16cid:durableId="1585871466">
    <w:abstractNumId w:val="15"/>
  </w:num>
  <w:num w:numId="10" w16cid:durableId="1457872738">
    <w:abstractNumId w:val="13"/>
  </w:num>
  <w:num w:numId="11" w16cid:durableId="917978339">
    <w:abstractNumId w:val="7"/>
  </w:num>
  <w:num w:numId="12" w16cid:durableId="1251815563">
    <w:abstractNumId w:val="6"/>
  </w:num>
  <w:num w:numId="13" w16cid:durableId="1389188372">
    <w:abstractNumId w:val="1"/>
  </w:num>
  <w:num w:numId="14" w16cid:durableId="84573421">
    <w:abstractNumId w:val="4"/>
  </w:num>
  <w:num w:numId="15" w16cid:durableId="983898467">
    <w:abstractNumId w:val="8"/>
  </w:num>
  <w:num w:numId="16" w16cid:durableId="1416321399">
    <w:abstractNumId w:val="0"/>
  </w:num>
  <w:num w:numId="17" w16cid:durableId="1294092729">
    <w:abstractNumId w:val="9"/>
  </w:num>
  <w:num w:numId="18" w16cid:durableId="1923446543">
    <w:abstractNumId w:val="10"/>
  </w:num>
  <w:num w:numId="19" w16cid:durableId="1539008709">
    <w:abstractNumId w:val="19"/>
  </w:num>
  <w:num w:numId="20" w16cid:durableId="84182063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removePersonalInformation/>
  <w:removeDateAndTime/>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D5"/>
    <w:rsid w:val="0000548E"/>
    <w:rsid w:val="00085467"/>
    <w:rsid w:val="00086EF2"/>
    <w:rsid w:val="000B1556"/>
    <w:rsid w:val="000E3EA9"/>
    <w:rsid w:val="000F2485"/>
    <w:rsid w:val="00102B49"/>
    <w:rsid w:val="00107315"/>
    <w:rsid w:val="00114955"/>
    <w:rsid w:val="001203A0"/>
    <w:rsid w:val="00152753"/>
    <w:rsid w:val="0015746A"/>
    <w:rsid w:val="00171674"/>
    <w:rsid w:val="001743C5"/>
    <w:rsid w:val="00182FAF"/>
    <w:rsid w:val="001C13B8"/>
    <w:rsid w:val="001E660B"/>
    <w:rsid w:val="00213592"/>
    <w:rsid w:val="00245033"/>
    <w:rsid w:val="00253635"/>
    <w:rsid w:val="00262379"/>
    <w:rsid w:val="002646F8"/>
    <w:rsid w:val="0027067B"/>
    <w:rsid w:val="002851DF"/>
    <w:rsid w:val="002B4F42"/>
    <w:rsid w:val="002D6458"/>
    <w:rsid w:val="002F4CAE"/>
    <w:rsid w:val="003058CD"/>
    <w:rsid w:val="00325E7E"/>
    <w:rsid w:val="003B1D85"/>
    <w:rsid w:val="003C641B"/>
    <w:rsid w:val="003D6EE8"/>
    <w:rsid w:val="003E0A74"/>
    <w:rsid w:val="00411033"/>
    <w:rsid w:val="004600E5"/>
    <w:rsid w:val="00487BDD"/>
    <w:rsid w:val="004A3387"/>
    <w:rsid w:val="004A6968"/>
    <w:rsid w:val="004E6C90"/>
    <w:rsid w:val="00512D60"/>
    <w:rsid w:val="005762AE"/>
    <w:rsid w:val="005819A2"/>
    <w:rsid w:val="005C18F4"/>
    <w:rsid w:val="005E5843"/>
    <w:rsid w:val="00606075"/>
    <w:rsid w:val="00654170"/>
    <w:rsid w:val="00654F43"/>
    <w:rsid w:val="006706CC"/>
    <w:rsid w:val="00681C6F"/>
    <w:rsid w:val="006A518C"/>
    <w:rsid w:val="006C0BE7"/>
    <w:rsid w:val="006F0ACE"/>
    <w:rsid w:val="00713188"/>
    <w:rsid w:val="00730CA7"/>
    <w:rsid w:val="00732423"/>
    <w:rsid w:val="00753A0D"/>
    <w:rsid w:val="007627F2"/>
    <w:rsid w:val="00787333"/>
    <w:rsid w:val="007A73EF"/>
    <w:rsid w:val="007C02BC"/>
    <w:rsid w:val="007C1BAD"/>
    <w:rsid w:val="007F6381"/>
    <w:rsid w:val="008121C1"/>
    <w:rsid w:val="0081262E"/>
    <w:rsid w:val="0084641A"/>
    <w:rsid w:val="008665D5"/>
    <w:rsid w:val="008708C3"/>
    <w:rsid w:val="008C23B2"/>
    <w:rsid w:val="008C52F3"/>
    <w:rsid w:val="008D29C2"/>
    <w:rsid w:val="009132AA"/>
    <w:rsid w:val="00914007"/>
    <w:rsid w:val="00917BC7"/>
    <w:rsid w:val="0092161F"/>
    <w:rsid w:val="00935304"/>
    <w:rsid w:val="00955754"/>
    <w:rsid w:val="009820F6"/>
    <w:rsid w:val="0098767D"/>
    <w:rsid w:val="0099331A"/>
    <w:rsid w:val="009B0C8A"/>
    <w:rsid w:val="009B32C0"/>
    <w:rsid w:val="009D494B"/>
    <w:rsid w:val="009E4C00"/>
    <w:rsid w:val="009E7E8B"/>
    <w:rsid w:val="00A219EE"/>
    <w:rsid w:val="00A24A05"/>
    <w:rsid w:val="00A30FA8"/>
    <w:rsid w:val="00A3689B"/>
    <w:rsid w:val="00A42737"/>
    <w:rsid w:val="00A512B1"/>
    <w:rsid w:val="00A525D1"/>
    <w:rsid w:val="00A75A72"/>
    <w:rsid w:val="00A800C0"/>
    <w:rsid w:val="00AC7DFE"/>
    <w:rsid w:val="00B0615C"/>
    <w:rsid w:val="00B23CC1"/>
    <w:rsid w:val="00B346E9"/>
    <w:rsid w:val="00B46089"/>
    <w:rsid w:val="00B60FAB"/>
    <w:rsid w:val="00B70A50"/>
    <w:rsid w:val="00B73C0D"/>
    <w:rsid w:val="00B94E67"/>
    <w:rsid w:val="00BA71B5"/>
    <w:rsid w:val="00BC5732"/>
    <w:rsid w:val="00C10A24"/>
    <w:rsid w:val="00C340D7"/>
    <w:rsid w:val="00C6070C"/>
    <w:rsid w:val="00C61C2F"/>
    <w:rsid w:val="00C643F8"/>
    <w:rsid w:val="00C93ACC"/>
    <w:rsid w:val="00CD0CF0"/>
    <w:rsid w:val="00D21D69"/>
    <w:rsid w:val="00D24499"/>
    <w:rsid w:val="00D30515"/>
    <w:rsid w:val="00D41EF5"/>
    <w:rsid w:val="00D7223B"/>
    <w:rsid w:val="00DD4025"/>
    <w:rsid w:val="00E40467"/>
    <w:rsid w:val="00E44039"/>
    <w:rsid w:val="00E80873"/>
    <w:rsid w:val="00E84E38"/>
    <w:rsid w:val="00E85EF1"/>
    <w:rsid w:val="00EB7C0D"/>
    <w:rsid w:val="00EE0380"/>
    <w:rsid w:val="00EE1474"/>
    <w:rsid w:val="00F208C7"/>
    <w:rsid w:val="00F2288F"/>
    <w:rsid w:val="00F276FA"/>
    <w:rsid w:val="00F319AF"/>
    <w:rsid w:val="00F37151"/>
    <w:rsid w:val="00F45D94"/>
    <w:rsid w:val="00F51676"/>
    <w:rsid w:val="00F57ED5"/>
    <w:rsid w:val="00F92BFB"/>
    <w:rsid w:val="00FA6CA0"/>
    <w:rsid w:val="00FC18A0"/>
    <w:rsid w:val="00FE677B"/>
    <w:rsid w:val="0A6ABD91"/>
    <w:rsid w:val="17B879E0"/>
    <w:rsid w:val="20AEEFAC"/>
    <w:rsid w:val="39208866"/>
    <w:rsid w:val="3A3C99A4"/>
    <w:rsid w:val="485DF4A3"/>
    <w:rsid w:val="48BFA89D"/>
    <w:rsid w:val="4C3224AE"/>
    <w:rsid w:val="4F19A38B"/>
    <w:rsid w:val="5718ADD2"/>
    <w:rsid w:val="5F78A3A5"/>
    <w:rsid w:val="768F66A1"/>
    <w:rsid w:val="7D0EAC3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681"/>
    <o:shapelayout v:ext="edit">
      <o:idmap v:ext="edit" data="1"/>
    </o:shapelayout>
  </w:shapeDefaults>
  <w:decimalSymbol w:val="."/>
  <w:listSeparator w:val=","/>
  <w14:docId w14:val="00E814F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ja-JP"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3F85"/>
    <w:rPr>
      <w:sz w:val="24"/>
      <w:lang w:eastAsia="en-US"/>
    </w:rPr>
  </w:style>
  <w:style w:type="paragraph" w:styleId="Heading1">
    <w:name w:val="heading 1"/>
    <w:basedOn w:val="Normal"/>
    <w:next w:val="Normal"/>
    <w:link w:val="Heading1Char"/>
    <w:uiPriority w:val="99"/>
    <w:qFormat/>
    <w:rsid w:val="00B23F85"/>
    <w:pPr>
      <w:keepNext/>
      <w:spacing w:line="360" w:lineRule="auto"/>
      <w:ind w:left="5760"/>
      <w:outlineLvl w:val="0"/>
    </w:pPr>
    <w:rPr>
      <w:rFonts w:ascii="DTLArgoTLight" w:hAnsi="DTLArgoTLight"/>
      <w:b/>
      <w:bCs/>
      <w:color w:val="333399"/>
      <w:sz w:val="20"/>
    </w:rPr>
  </w:style>
  <w:style w:type="paragraph" w:styleId="Heading2">
    <w:name w:val="heading 2"/>
    <w:basedOn w:val="Normal"/>
    <w:next w:val="Normal"/>
    <w:link w:val="Heading2Char"/>
    <w:uiPriority w:val="99"/>
    <w:qFormat/>
    <w:rsid w:val="00B23F85"/>
    <w:pPr>
      <w:keepNext/>
      <w:outlineLvl w:val="1"/>
    </w:pPr>
    <w:rPr>
      <w:rFonts w:ascii="Arial" w:hAnsi="Arial" w:cs="Arial"/>
      <w:b/>
      <w:bCs/>
      <w:u w:val="single"/>
    </w:rPr>
  </w:style>
  <w:style w:type="paragraph" w:styleId="Heading3">
    <w:name w:val="heading 3"/>
    <w:basedOn w:val="Normal"/>
    <w:next w:val="Normal"/>
    <w:link w:val="Heading3Char"/>
    <w:uiPriority w:val="99"/>
    <w:qFormat/>
    <w:rsid w:val="00B23F85"/>
    <w:pPr>
      <w:keepNext/>
      <w:outlineLvl w:val="2"/>
    </w:pPr>
    <w:rPr>
      <w:szCs w:val="24"/>
      <w:u w:val="single"/>
    </w:rPr>
  </w:style>
  <w:style w:type="paragraph" w:styleId="Heading4">
    <w:name w:val="heading 4"/>
    <w:basedOn w:val="Normal"/>
    <w:next w:val="Normal"/>
    <w:link w:val="Heading4Char"/>
    <w:uiPriority w:val="99"/>
    <w:qFormat/>
    <w:rsid w:val="00B23F85"/>
    <w:pPr>
      <w:keepNext/>
      <w:tabs>
        <w:tab w:val="left" w:pos="1800"/>
      </w:tabs>
      <w:outlineLvl w:val="3"/>
    </w:pPr>
    <w:rPr>
      <w:rFonts w:ascii="Arial" w:hAnsi="Arial" w:cs="Arial"/>
      <w:b/>
      <w:bCs/>
    </w:rPr>
  </w:style>
  <w:style w:type="paragraph" w:styleId="Heading5">
    <w:name w:val="heading 5"/>
    <w:basedOn w:val="Normal"/>
    <w:next w:val="Normal"/>
    <w:link w:val="Heading5Char"/>
    <w:uiPriority w:val="99"/>
    <w:qFormat/>
    <w:rsid w:val="00B23F85"/>
    <w:pPr>
      <w:keepNext/>
      <w:spacing w:line="360" w:lineRule="auto"/>
      <w:outlineLvl w:val="4"/>
    </w:pPr>
    <w:rPr>
      <w:rFonts w:ascii="Arial" w:hAnsi="Arial" w:cs="Arial"/>
      <w:b/>
      <w:bCs/>
      <w:sz w:val="20"/>
      <w:u w:val="single"/>
    </w:rPr>
  </w:style>
  <w:style w:type="paragraph" w:styleId="Heading6">
    <w:name w:val="heading 6"/>
    <w:basedOn w:val="Normal"/>
    <w:next w:val="Normal"/>
    <w:link w:val="Heading6Char"/>
    <w:uiPriority w:val="99"/>
    <w:qFormat/>
    <w:rsid w:val="00B23F85"/>
    <w:pPr>
      <w:keepNext/>
      <w:jc w:val="center"/>
      <w:outlineLvl w:val="5"/>
    </w:pPr>
    <w:rPr>
      <w:rFonts w:ascii="Arial" w:hAnsi="Arial" w:cs="Arial"/>
      <w:i/>
      <w:iCs/>
    </w:rPr>
  </w:style>
  <w:style w:type="paragraph" w:styleId="Heading8">
    <w:name w:val="heading 8"/>
    <w:basedOn w:val="Normal"/>
    <w:next w:val="Normal"/>
    <w:link w:val="Heading8Char"/>
    <w:uiPriority w:val="99"/>
    <w:qFormat/>
    <w:rsid w:val="00B23F85"/>
    <w:pPr>
      <w:keepNext/>
      <w:jc w:val="center"/>
      <w:outlineLvl w:val="7"/>
    </w:pPr>
    <w:rPr>
      <w:rFonts w:ascii="Arial"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B6959"/>
    <w:rPr>
      <w:rFonts w:ascii="Cambria" w:eastAsia="Times New Roman" w:hAnsi="Cambria" w:cs="Times New Roman"/>
      <w:b/>
      <w:bCs/>
      <w:kern w:val="32"/>
      <w:sz w:val="32"/>
      <w:szCs w:val="32"/>
    </w:rPr>
  </w:style>
  <w:style w:type="character" w:customStyle="1" w:styleId="Heading2Char">
    <w:name w:val="Heading 2 Char"/>
    <w:link w:val="Heading2"/>
    <w:uiPriority w:val="99"/>
    <w:rsid w:val="009B6959"/>
    <w:rPr>
      <w:rFonts w:ascii="Cambria" w:eastAsia="Times New Roman" w:hAnsi="Cambria" w:cs="Times New Roman"/>
      <w:b/>
      <w:bCs/>
      <w:i/>
      <w:iCs/>
      <w:sz w:val="28"/>
      <w:szCs w:val="28"/>
    </w:rPr>
  </w:style>
  <w:style w:type="character" w:customStyle="1" w:styleId="Heading3Char">
    <w:name w:val="Heading 3 Char"/>
    <w:link w:val="Heading3"/>
    <w:uiPriority w:val="99"/>
    <w:rsid w:val="009B6959"/>
    <w:rPr>
      <w:rFonts w:ascii="Cambria" w:eastAsia="Times New Roman" w:hAnsi="Cambria" w:cs="Times New Roman"/>
      <w:b/>
      <w:bCs/>
      <w:sz w:val="26"/>
      <w:szCs w:val="26"/>
    </w:rPr>
  </w:style>
  <w:style w:type="character" w:customStyle="1" w:styleId="Heading4Char">
    <w:name w:val="Heading 4 Char"/>
    <w:link w:val="Heading4"/>
    <w:uiPriority w:val="9"/>
    <w:semiHidden/>
    <w:rsid w:val="009B6959"/>
    <w:rPr>
      <w:rFonts w:ascii="Calibri" w:eastAsia="Times New Roman" w:hAnsi="Calibri" w:cs="Times New Roman"/>
      <w:b/>
      <w:bCs/>
      <w:sz w:val="28"/>
      <w:szCs w:val="28"/>
    </w:rPr>
  </w:style>
  <w:style w:type="character" w:customStyle="1" w:styleId="Heading5Char">
    <w:name w:val="Heading 5 Char"/>
    <w:link w:val="Heading5"/>
    <w:uiPriority w:val="9"/>
    <w:semiHidden/>
    <w:rsid w:val="009B6959"/>
    <w:rPr>
      <w:rFonts w:ascii="Calibri" w:eastAsia="Times New Roman" w:hAnsi="Calibri" w:cs="Times New Roman"/>
      <w:b/>
      <w:bCs/>
      <w:i/>
      <w:iCs/>
      <w:sz w:val="26"/>
      <w:szCs w:val="26"/>
    </w:rPr>
  </w:style>
  <w:style w:type="character" w:customStyle="1" w:styleId="Heading6Char">
    <w:name w:val="Heading 6 Char"/>
    <w:link w:val="Heading6"/>
    <w:uiPriority w:val="9"/>
    <w:semiHidden/>
    <w:rsid w:val="009B6959"/>
    <w:rPr>
      <w:rFonts w:ascii="Calibri" w:eastAsia="Times New Roman" w:hAnsi="Calibri" w:cs="Times New Roman"/>
      <w:b/>
      <w:bCs/>
    </w:rPr>
  </w:style>
  <w:style w:type="character" w:customStyle="1" w:styleId="Heading8Char">
    <w:name w:val="Heading 8 Char"/>
    <w:link w:val="Heading8"/>
    <w:uiPriority w:val="9"/>
    <w:semiHidden/>
    <w:rsid w:val="009B6959"/>
    <w:rPr>
      <w:rFonts w:ascii="Calibri" w:eastAsia="Times New Roman" w:hAnsi="Calibri" w:cs="Times New Roman"/>
      <w:i/>
      <w:iCs/>
      <w:sz w:val="24"/>
      <w:szCs w:val="24"/>
    </w:rPr>
  </w:style>
  <w:style w:type="paragraph" w:styleId="EnvelopeAddress">
    <w:name w:val="envelope address"/>
    <w:basedOn w:val="Normal"/>
    <w:uiPriority w:val="99"/>
    <w:rsid w:val="00B23F85"/>
    <w:pPr>
      <w:framePr w:w="7920" w:h="1980" w:hRule="exact" w:hSpace="180" w:wrap="auto" w:hAnchor="page" w:xAlign="center" w:yAlign="bottom"/>
      <w:ind w:left="2880"/>
    </w:pPr>
  </w:style>
  <w:style w:type="paragraph" w:styleId="Header">
    <w:name w:val="header"/>
    <w:basedOn w:val="Normal"/>
    <w:link w:val="HeaderChar"/>
    <w:uiPriority w:val="99"/>
    <w:rsid w:val="00B23F85"/>
    <w:pPr>
      <w:tabs>
        <w:tab w:val="center" w:pos="4320"/>
        <w:tab w:val="right" w:pos="8640"/>
      </w:tabs>
    </w:pPr>
  </w:style>
  <w:style w:type="character" w:customStyle="1" w:styleId="HeaderChar">
    <w:name w:val="Header Char"/>
    <w:link w:val="Header"/>
    <w:uiPriority w:val="99"/>
    <w:semiHidden/>
    <w:rsid w:val="009B6959"/>
    <w:rPr>
      <w:sz w:val="24"/>
      <w:szCs w:val="20"/>
    </w:rPr>
  </w:style>
  <w:style w:type="paragraph" w:styleId="Footer">
    <w:name w:val="footer"/>
    <w:basedOn w:val="Normal"/>
    <w:link w:val="FooterChar"/>
    <w:uiPriority w:val="99"/>
    <w:rsid w:val="00B23F85"/>
    <w:pPr>
      <w:tabs>
        <w:tab w:val="center" w:pos="4320"/>
        <w:tab w:val="right" w:pos="8640"/>
      </w:tabs>
    </w:pPr>
  </w:style>
  <w:style w:type="character" w:customStyle="1" w:styleId="FooterChar">
    <w:name w:val="Footer Char"/>
    <w:link w:val="Footer"/>
    <w:uiPriority w:val="99"/>
    <w:locked/>
    <w:rsid w:val="00724985"/>
    <w:rPr>
      <w:rFonts w:cs="Times New Roman"/>
      <w:sz w:val="24"/>
      <w:lang w:val="es-ES" w:eastAsia="en-US"/>
    </w:rPr>
  </w:style>
  <w:style w:type="paragraph" w:styleId="Subtitle">
    <w:name w:val="Subtitle"/>
    <w:basedOn w:val="Normal"/>
    <w:link w:val="SubtitleChar"/>
    <w:uiPriority w:val="99"/>
    <w:qFormat/>
    <w:rsid w:val="00B23F85"/>
    <w:rPr>
      <w:sz w:val="28"/>
    </w:rPr>
  </w:style>
  <w:style w:type="character" w:customStyle="1" w:styleId="SubtitleChar">
    <w:name w:val="Subtitle Char"/>
    <w:link w:val="Subtitle"/>
    <w:uiPriority w:val="11"/>
    <w:rsid w:val="009B6959"/>
    <w:rPr>
      <w:rFonts w:ascii="Cambria" w:eastAsia="Times New Roman" w:hAnsi="Cambria" w:cs="Times New Roman"/>
      <w:sz w:val="24"/>
      <w:szCs w:val="24"/>
    </w:rPr>
  </w:style>
  <w:style w:type="character" w:styleId="Hyperlink">
    <w:name w:val="Hyperlink"/>
    <w:uiPriority w:val="99"/>
    <w:rsid w:val="00B23F85"/>
    <w:rPr>
      <w:rFonts w:cs="Times New Roman"/>
      <w:color w:val="0000FF"/>
      <w:u w:val="single"/>
    </w:rPr>
  </w:style>
  <w:style w:type="paragraph" w:styleId="BodyText3">
    <w:name w:val="Body Text 3"/>
    <w:basedOn w:val="Normal"/>
    <w:link w:val="BodyText3Char"/>
    <w:uiPriority w:val="99"/>
    <w:rsid w:val="00B23F85"/>
    <w:rPr>
      <w:rFonts w:ascii="Garamond" w:hAnsi="Garamond"/>
    </w:rPr>
  </w:style>
  <w:style w:type="character" w:customStyle="1" w:styleId="BodyText3Char">
    <w:name w:val="Body Text 3 Char"/>
    <w:link w:val="BodyText3"/>
    <w:uiPriority w:val="99"/>
    <w:semiHidden/>
    <w:rsid w:val="009B6959"/>
    <w:rPr>
      <w:sz w:val="16"/>
      <w:szCs w:val="16"/>
    </w:rPr>
  </w:style>
  <w:style w:type="paragraph" w:styleId="BodyText">
    <w:name w:val="Body Text"/>
    <w:basedOn w:val="Normal"/>
    <w:link w:val="BodyTextChar"/>
    <w:uiPriority w:val="99"/>
    <w:rsid w:val="00B23F85"/>
    <w:rPr>
      <w:rFonts w:ascii="Arial" w:hAnsi="Arial" w:cs="Arial"/>
      <w:b/>
      <w:bCs/>
    </w:rPr>
  </w:style>
  <w:style w:type="character" w:customStyle="1" w:styleId="BodyTextChar">
    <w:name w:val="Body Text Char"/>
    <w:link w:val="BodyText"/>
    <w:uiPriority w:val="99"/>
    <w:semiHidden/>
    <w:rsid w:val="009B6959"/>
    <w:rPr>
      <w:sz w:val="24"/>
      <w:szCs w:val="20"/>
    </w:rPr>
  </w:style>
  <w:style w:type="paragraph" w:styleId="BodyText2">
    <w:name w:val="Body Text 2"/>
    <w:basedOn w:val="Normal"/>
    <w:link w:val="BodyText2Char"/>
    <w:uiPriority w:val="99"/>
    <w:rsid w:val="00B23F85"/>
    <w:rPr>
      <w:rFonts w:ascii="Arial" w:hAnsi="Arial" w:cs="Arial"/>
      <w:color w:val="333399"/>
    </w:rPr>
  </w:style>
  <w:style w:type="character" w:customStyle="1" w:styleId="BodyText2Char">
    <w:name w:val="Body Text 2 Char"/>
    <w:link w:val="BodyText2"/>
    <w:uiPriority w:val="99"/>
    <w:semiHidden/>
    <w:rsid w:val="009B6959"/>
    <w:rPr>
      <w:sz w:val="24"/>
      <w:szCs w:val="20"/>
    </w:rPr>
  </w:style>
  <w:style w:type="paragraph" w:styleId="NormalWeb">
    <w:name w:val="Normal (Web)"/>
    <w:basedOn w:val="Normal"/>
    <w:uiPriority w:val="99"/>
    <w:rsid w:val="00B23F85"/>
    <w:pPr>
      <w:spacing w:before="100" w:beforeAutospacing="1" w:after="100" w:afterAutospacing="1"/>
    </w:pPr>
    <w:rPr>
      <w:szCs w:val="24"/>
    </w:rPr>
  </w:style>
  <w:style w:type="paragraph" w:styleId="BodyTextIndent2">
    <w:name w:val="Body Text Indent 2"/>
    <w:basedOn w:val="Normal"/>
    <w:link w:val="BodyTextIndent2Char"/>
    <w:uiPriority w:val="99"/>
    <w:rsid w:val="00B23F85"/>
    <w:pPr>
      <w:spacing w:line="480" w:lineRule="auto"/>
      <w:ind w:firstLine="720"/>
    </w:pPr>
    <w:rPr>
      <w:rFonts w:ascii="Arial" w:hAnsi="Arial"/>
      <w:sz w:val="20"/>
    </w:rPr>
  </w:style>
  <w:style w:type="character" w:customStyle="1" w:styleId="BodyTextIndent2Char">
    <w:name w:val="Body Text Indent 2 Char"/>
    <w:link w:val="BodyTextIndent2"/>
    <w:uiPriority w:val="99"/>
    <w:semiHidden/>
    <w:rsid w:val="009B6959"/>
    <w:rPr>
      <w:sz w:val="24"/>
      <w:szCs w:val="20"/>
    </w:rPr>
  </w:style>
  <w:style w:type="character" w:styleId="PageNumber">
    <w:name w:val="page number"/>
    <w:uiPriority w:val="99"/>
    <w:rsid w:val="00B23F85"/>
    <w:rPr>
      <w:rFonts w:cs="Times New Roman"/>
    </w:rPr>
  </w:style>
  <w:style w:type="character" w:styleId="FollowedHyperlink">
    <w:name w:val="FollowedHyperlink"/>
    <w:uiPriority w:val="99"/>
    <w:rsid w:val="00B23F85"/>
    <w:rPr>
      <w:rFonts w:cs="Times New Roman"/>
      <w:color w:val="800080"/>
      <w:u w:val="single"/>
    </w:rPr>
  </w:style>
  <w:style w:type="character" w:customStyle="1" w:styleId="whitetext1">
    <w:name w:val="whitetext1"/>
    <w:uiPriority w:val="99"/>
    <w:rsid w:val="00B23F85"/>
    <w:rPr>
      <w:rFonts w:ascii="Arial" w:hAnsi="Arial" w:cs="Arial"/>
      <w:color w:val="FFFFFF"/>
      <w:spacing w:val="210"/>
      <w:sz w:val="17"/>
      <w:szCs w:val="17"/>
      <w:u w:val="none"/>
      <w:effect w:val="none"/>
    </w:rPr>
  </w:style>
  <w:style w:type="character" w:styleId="CommentReference">
    <w:name w:val="annotation reference"/>
    <w:uiPriority w:val="99"/>
    <w:semiHidden/>
    <w:rsid w:val="00B23F85"/>
    <w:rPr>
      <w:rFonts w:cs="Times New Roman"/>
      <w:sz w:val="16"/>
      <w:szCs w:val="16"/>
    </w:rPr>
  </w:style>
  <w:style w:type="paragraph" w:styleId="CommentText">
    <w:name w:val="annotation text"/>
    <w:basedOn w:val="Normal"/>
    <w:link w:val="CommentTextChar"/>
    <w:uiPriority w:val="99"/>
    <w:rsid w:val="00B23F85"/>
    <w:rPr>
      <w:rFonts w:ascii="Verdana" w:hAnsi="Verdana"/>
      <w:sz w:val="20"/>
    </w:rPr>
  </w:style>
  <w:style w:type="character" w:customStyle="1" w:styleId="CommentTextChar">
    <w:name w:val="Comment Text Char"/>
    <w:link w:val="CommentText"/>
    <w:uiPriority w:val="99"/>
    <w:rsid w:val="009B6959"/>
    <w:rPr>
      <w:sz w:val="20"/>
      <w:szCs w:val="20"/>
    </w:rPr>
  </w:style>
  <w:style w:type="paragraph" w:styleId="BodyTextIndent">
    <w:name w:val="Body Text Indent"/>
    <w:basedOn w:val="Normal"/>
    <w:link w:val="BodyTextIndentChar"/>
    <w:uiPriority w:val="99"/>
    <w:rsid w:val="00B23F85"/>
    <w:pPr>
      <w:ind w:firstLine="720"/>
    </w:pPr>
    <w:rPr>
      <w:rFonts w:ascii="Arial" w:hAnsi="Arial" w:cs="Arial"/>
      <w:sz w:val="22"/>
    </w:rPr>
  </w:style>
  <w:style w:type="character" w:customStyle="1" w:styleId="BodyTextIndentChar">
    <w:name w:val="Body Text Indent Char"/>
    <w:link w:val="BodyTextIndent"/>
    <w:uiPriority w:val="99"/>
    <w:semiHidden/>
    <w:rsid w:val="009B6959"/>
    <w:rPr>
      <w:sz w:val="24"/>
      <w:szCs w:val="20"/>
    </w:rPr>
  </w:style>
  <w:style w:type="paragraph" w:styleId="DocumentMap">
    <w:name w:val="Document Map"/>
    <w:basedOn w:val="Normal"/>
    <w:link w:val="DocumentMapChar"/>
    <w:uiPriority w:val="99"/>
    <w:semiHidden/>
    <w:rsid w:val="00B23F85"/>
    <w:pPr>
      <w:shd w:val="clear" w:color="auto" w:fill="000080"/>
    </w:pPr>
    <w:rPr>
      <w:rFonts w:ascii="Tahoma" w:hAnsi="Tahoma" w:cs="Tahoma"/>
      <w:szCs w:val="24"/>
    </w:rPr>
  </w:style>
  <w:style w:type="character" w:customStyle="1" w:styleId="DocumentMapChar">
    <w:name w:val="Document Map Char"/>
    <w:link w:val="DocumentMap"/>
    <w:uiPriority w:val="99"/>
    <w:semiHidden/>
    <w:rsid w:val="009B6959"/>
    <w:rPr>
      <w:sz w:val="0"/>
      <w:szCs w:val="0"/>
    </w:rPr>
  </w:style>
  <w:style w:type="paragraph" w:styleId="BodyTextIndent3">
    <w:name w:val="Body Text Indent 3"/>
    <w:basedOn w:val="Normal"/>
    <w:link w:val="BodyTextIndent3Char"/>
    <w:uiPriority w:val="99"/>
    <w:rsid w:val="00B23F85"/>
    <w:pPr>
      <w:tabs>
        <w:tab w:val="num" w:pos="360"/>
      </w:tabs>
      <w:spacing w:before="100" w:beforeAutospacing="1" w:after="100" w:afterAutospacing="1"/>
      <w:ind w:left="360" w:hanging="360"/>
    </w:pPr>
    <w:rPr>
      <w:rFonts w:ascii="Arial" w:hAnsi="Arial" w:cs="Arial"/>
    </w:rPr>
  </w:style>
  <w:style w:type="character" w:customStyle="1" w:styleId="BodyTextIndent3Char">
    <w:name w:val="Body Text Indent 3 Char"/>
    <w:link w:val="BodyTextIndent3"/>
    <w:uiPriority w:val="99"/>
    <w:semiHidden/>
    <w:rsid w:val="009B6959"/>
    <w:rPr>
      <w:sz w:val="16"/>
      <w:szCs w:val="16"/>
    </w:rPr>
  </w:style>
  <w:style w:type="paragraph" w:styleId="CommentSubject">
    <w:name w:val="annotation subject"/>
    <w:basedOn w:val="CommentText"/>
    <w:next w:val="CommentText"/>
    <w:link w:val="CommentSubjectChar"/>
    <w:uiPriority w:val="99"/>
    <w:semiHidden/>
    <w:rsid w:val="00EB2029"/>
    <w:rPr>
      <w:rFonts w:ascii="Times New Roman" w:hAnsi="Times New Roman"/>
      <w:b/>
      <w:bCs/>
    </w:rPr>
  </w:style>
  <w:style w:type="character" w:customStyle="1" w:styleId="CommentSubjectChar">
    <w:name w:val="Comment Subject Char"/>
    <w:link w:val="CommentSubject"/>
    <w:uiPriority w:val="99"/>
    <w:semiHidden/>
    <w:rsid w:val="009B6959"/>
    <w:rPr>
      <w:b/>
      <w:bCs/>
      <w:sz w:val="20"/>
      <w:szCs w:val="20"/>
    </w:rPr>
  </w:style>
  <w:style w:type="paragraph" w:styleId="BalloonText">
    <w:name w:val="Balloon Text"/>
    <w:basedOn w:val="Normal"/>
    <w:link w:val="BalloonTextChar"/>
    <w:uiPriority w:val="99"/>
    <w:semiHidden/>
    <w:rsid w:val="00EB2029"/>
    <w:rPr>
      <w:rFonts w:ascii="Tahoma" w:hAnsi="Tahoma" w:cs="Tahoma"/>
      <w:sz w:val="16"/>
      <w:szCs w:val="16"/>
    </w:rPr>
  </w:style>
  <w:style w:type="character" w:customStyle="1" w:styleId="BalloonTextChar">
    <w:name w:val="Balloon Text Char"/>
    <w:link w:val="BalloonText"/>
    <w:uiPriority w:val="99"/>
    <w:semiHidden/>
    <w:rsid w:val="009B6959"/>
  </w:style>
  <w:style w:type="character" w:styleId="Strong">
    <w:name w:val="Strong"/>
    <w:qFormat/>
    <w:rsid w:val="002B4288"/>
    <w:rPr>
      <w:rFonts w:cs="Times New Roman"/>
      <w:b/>
      <w:bCs/>
    </w:rPr>
  </w:style>
  <w:style w:type="paragraph" w:styleId="ListParagraph">
    <w:name w:val="List Paragraph"/>
    <w:basedOn w:val="Normal"/>
    <w:uiPriority w:val="34"/>
    <w:qFormat/>
    <w:rsid w:val="002021F8"/>
    <w:pPr>
      <w:spacing w:after="200" w:line="276" w:lineRule="auto"/>
      <w:ind w:left="720"/>
      <w:contextualSpacing/>
    </w:pPr>
    <w:rPr>
      <w:rFonts w:ascii="Calibri" w:eastAsia="Calibri" w:hAnsi="Calibri"/>
      <w:sz w:val="22"/>
      <w:szCs w:val="22"/>
    </w:rPr>
  </w:style>
  <w:style w:type="character" w:customStyle="1" w:styleId="UnresolvedMention1">
    <w:name w:val="Unresolved Mention1"/>
    <w:uiPriority w:val="99"/>
    <w:semiHidden/>
    <w:unhideWhenUsed/>
    <w:rsid w:val="007C1BAD"/>
    <w:rPr>
      <w:color w:val="808080"/>
      <w:shd w:val="clear" w:color="auto" w:fill="E6E6E6"/>
    </w:rPr>
  </w:style>
  <w:style w:type="paragraph" w:styleId="Revision">
    <w:name w:val="Revision"/>
    <w:hidden/>
    <w:uiPriority w:val="99"/>
    <w:semiHidden/>
    <w:rsid w:val="006C0BE7"/>
    <w:rPr>
      <w:sz w:val="24"/>
      <w:lang w:eastAsia="en-US"/>
    </w:rPr>
  </w:style>
  <w:style w:type="character" w:styleId="UnresolvedMention">
    <w:name w:val="Unresolved Mention"/>
    <w:basedOn w:val="DefaultParagraphFont"/>
    <w:uiPriority w:val="99"/>
    <w:semiHidden/>
    <w:unhideWhenUsed/>
    <w:rsid w:val="00325E7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1397255">
      <w:bodyDiv w:val="1"/>
      <w:marLeft w:val="0"/>
      <w:marRight w:val="0"/>
      <w:marTop w:val="0"/>
      <w:marBottom w:val="0"/>
      <w:divBdr>
        <w:top w:val="none" w:sz="0" w:space="0" w:color="auto"/>
        <w:left w:val="none" w:sz="0" w:space="0" w:color="auto"/>
        <w:bottom w:val="none" w:sz="0" w:space="0" w:color="auto"/>
        <w:right w:val="none" w:sz="0" w:space="0" w:color="auto"/>
      </w:divBdr>
    </w:div>
    <w:div w:id="1743864647">
      <w:bodyDiv w:val="1"/>
      <w:marLeft w:val="0"/>
      <w:marRight w:val="0"/>
      <w:marTop w:val="0"/>
      <w:marBottom w:val="0"/>
      <w:divBdr>
        <w:top w:val="none" w:sz="0" w:space="0" w:color="auto"/>
        <w:left w:val="none" w:sz="0" w:space="0" w:color="auto"/>
        <w:bottom w:val="none" w:sz="0" w:space="0" w:color="auto"/>
        <w:right w:val="none" w:sz="0" w:space="0" w:color="auto"/>
      </w:divBdr>
    </w:div>
    <w:div w:id="20439370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climate.emerson.com/es-es"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emerson.com/es-es"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climate.emerson.com/en-gb"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DOWS\Application%20Data\Microsoft\Templates\Emerson%20Climate%20Tech%20News%20Release%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FC225C11A2134499E3D0ED41E631C92" ma:contentTypeVersion="13" ma:contentTypeDescription="Create a new document." ma:contentTypeScope="" ma:versionID="01fd507b4618f431ac6fb2a2344958d3">
  <xsd:schema xmlns:xsd="http://www.w3.org/2001/XMLSchema" xmlns:xs="http://www.w3.org/2001/XMLSchema" xmlns:p="http://schemas.microsoft.com/office/2006/metadata/properties" xmlns:ns3="d749d7d0-62d0-4494-bfaa-78fea28ca1ad" xmlns:ns4="2a5ab11b-f61e-43e6-883d-907d46a28c4d" targetNamespace="http://schemas.microsoft.com/office/2006/metadata/properties" ma:root="true" ma:fieldsID="ac2143da840393faa8cda891cf6935a1" ns3:_="" ns4:_="">
    <xsd:import namespace="d749d7d0-62d0-4494-bfaa-78fea28ca1ad"/>
    <xsd:import namespace="2a5ab11b-f61e-43e6-883d-907d46a28c4d"/>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EventHashCode" minOccurs="0"/>
                <xsd:element ref="ns4:MediaServiceGenerationTime"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49d7d0-62d0-4494-bfaa-78fea28ca1a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a5ab11b-f61e-43e6-883d-907d46a28c4d"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9156209-5BCD-4DD1-AC1C-3A5B0A0F9500}">
  <ds:schemaRefs>
    <ds:schemaRef ds:uri="http://schemas.openxmlformats.org/officeDocument/2006/bibliography"/>
  </ds:schemaRefs>
</ds:datastoreItem>
</file>

<file path=customXml/itemProps2.xml><?xml version="1.0" encoding="utf-8"?>
<ds:datastoreItem xmlns:ds="http://schemas.openxmlformats.org/officeDocument/2006/customXml" ds:itemID="{8F1638DE-D274-450A-8AA8-3E45492C4935}">
  <ds:schemaRefs>
    <ds:schemaRef ds:uri="http://schemas.microsoft.com/sharepoint/v3/contenttype/forms"/>
  </ds:schemaRefs>
</ds:datastoreItem>
</file>

<file path=customXml/itemProps3.xml><?xml version="1.0" encoding="utf-8"?>
<ds:datastoreItem xmlns:ds="http://schemas.openxmlformats.org/officeDocument/2006/customXml" ds:itemID="{FB0D9264-A233-46A6-A85D-0BBCD86551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49d7d0-62d0-4494-bfaa-78fea28ca1ad"/>
    <ds:schemaRef ds:uri="2a5ab11b-f61e-43e6-883d-907d46a28c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b74dbf3d-dd19-4e95-b2d0-8dffb6ec560c}" enabled="1" method="Privileged" siteId="{eb06985d-06ca-4a17-81da-629ab99f6505}" contentBits="0" removed="0"/>
</clbl:labelList>
</file>

<file path=docProps/app.xml><?xml version="1.0" encoding="utf-8"?>
<Properties xmlns="http://schemas.openxmlformats.org/officeDocument/2006/extended-properties" xmlns:vt="http://schemas.openxmlformats.org/officeDocument/2006/docPropsVTypes">
  <Template>Emerson Climate Tech News Release Template.dot</Template>
  <TotalTime>0</TotalTime>
  <Pages>3</Pages>
  <Words>945</Words>
  <Characters>5261</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6194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1899-12-31T23:00:00Z</cp:lastPrinted>
  <dcterms:created xsi:type="dcterms:W3CDTF">2022-10-09T12:03:00Z</dcterms:created>
  <dcterms:modified xsi:type="dcterms:W3CDTF">2022-10-10T09:48:00Z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0x010100AFC225C11A2134499E3D0ED41E631C92</vt:lpwstr>
  </property>
  <property fmtid="{D5CDD505-2E9C-101B-9397-08002B2CF9AE}" pid="3" name="MSIP_Label_b74dbf3d-dd19-4e95-b2d0-8dffb6ec560c_Enabled">
    <vt:lpwstr>true</vt:lpwstr>
  </property>
  <property fmtid="{D5CDD505-2E9C-101B-9397-08002B2CF9AE}" pid="4" name="MSIP_Label_b74dbf3d-dd19-4e95-b2d0-8dffb6ec560c_SetDate">
    <vt:lpwstr>2022-09-16T12:13:16Z</vt:lpwstr>
  </property>
  <property fmtid="{D5CDD505-2E9C-101B-9397-08002B2CF9AE}" pid="5" name="MSIP_Label_b74dbf3d-dd19-4e95-b2d0-8dffb6ec560c_Method">
    <vt:lpwstr>Privileged</vt:lpwstr>
  </property>
  <property fmtid="{D5CDD505-2E9C-101B-9397-08002B2CF9AE}" pid="6" name="MSIP_Label_b74dbf3d-dd19-4e95-b2d0-8dffb6ec560c_Name">
    <vt:lpwstr>Public</vt:lpwstr>
  </property>
  <property fmtid="{D5CDD505-2E9C-101B-9397-08002B2CF9AE}" pid="7" name="MSIP_Label_b74dbf3d-dd19-4e95-b2d0-8dffb6ec560c_SiteId">
    <vt:lpwstr>eb06985d-06ca-4a17-81da-629ab99f6505</vt:lpwstr>
  </property>
  <property fmtid="{D5CDD505-2E9C-101B-9397-08002B2CF9AE}" pid="8" name="MSIP_Label_b74dbf3d-dd19-4e95-b2d0-8dffb6ec560c_ActionId">
    <vt:lpwstr>d060ee57-29ea-4bbf-bb3c-dd886f79e5d3</vt:lpwstr>
  </property>
  <property fmtid="{D5CDD505-2E9C-101B-9397-08002B2CF9AE}" pid="9" name="MSIP_Label_b74dbf3d-dd19-4e95-b2d0-8dffb6ec560c_ContentBits">
    <vt:lpwstr>0</vt:lpwstr>
  </property>
</Properties>
</file>